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F8C" w:rsidRDefault="005D065C" w:rsidP="005D065C">
      <w:pPr>
        <w:spacing w:after="0" w:line="360" w:lineRule="auto"/>
        <w:jc w:val="both"/>
        <w:rPr>
          <w:rFonts w:ascii="Times New Roman" w:hAnsi="Times New Roman"/>
          <w:lang w:eastAsia="hr-HR"/>
        </w:rPr>
      </w:pPr>
      <w:r>
        <w:rPr>
          <w:rFonts w:ascii="Times New Roman" w:hAnsi="Times New Roman"/>
          <w:lang w:eastAsia="hr-HR"/>
        </w:rPr>
        <w:t>Na temelju članka 81., 82., 83., 84., 85., 86., Zakona o proračunu („Narodne novine“ broj 144/21) i članaka 30. do 52. Pravilnika o polugodišnjem i godišnjem izvještavanju o izvršenju proračuna i financijskog plana („Narodne novine“ broj 85/2023) i članka 58. Statuta OŠ Mikleuš na 23. sjednici održ</w:t>
      </w:r>
      <w:r w:rsidR="00CE578B">
        <w:rPr>
          <w:rFonts w:ascii="Times New Roman" w:hAnsi="Times New Roman"/>
          <w:lang w:eastAsia="hr-HR"/>
        </w:rPr>
        <w:t>anoj 12. srpnja 2024. godine predlaže:</w:t>
      </w:r>
    </w:p>
    <w:p w:rsidR="00CE578B" w:rsidRDefault="00CE578B" w:rsidP="005D065C">
      <w:pPr>
        <w:spacing w:after="0" w:line="360" w:lineRule="auto"/>
        <w:jc w:val="both"/>
        <w:rPr>
          <w:rFonts w:ascii="Times New Roman" w:hAnsi="Times New Roman"/>
          <w:lang w:eastAsia="hr-HR"/>
        </w:rPr>
      </w:pPr>
    </w:p>
    <w:p w:rsidR="00CE578B" w:rsidRPr="00CE578B" w:rsidRDefault="00CE578B" w:rsidP="00CE578B">
      <w:pPr>
        <w:spacing w:after="0" w:line="360" w:lineRule="auto"/>
        <w:jc w:val="center"/>
        <w:rPr>
          <w:rFonts w:ascii="Times New Roman" w:hAnsi="Times New Roman"/>
          <w:b/>
          <w:lang w:eastAsia="hr-HR"/>
        </w:rPr>
      </w:pPr>
      <w:r w:rsidRPr="00CE578B">
        <w:rPr>
          <w:rFonts w:ascii="Times New Roman" w:hAnsi="Times New Roman"/>
          <w:b/>
          <w:lang w:eastAsia="hr-HR"/>
        </w:rPr>
        <w:t>POLUGODIŠNJI IZVJEŠTAJ O IZVRŠENJU FINANCIJSKOG PLANA OSNOVNE ŠKOLE MIKLEUŠ,</w:t>
      </w:r>
    </w:p>
    <w:p w:rsidR="00CE578B" w:rsidRPr="00CE578B" w:rsidRDefault="00CE578B" w:rsidP="00CE578B">
      <w:pPr>
        <w:spacing w:after="0" w:line="360" w:lineRule="auto"/>
        <w:jc w:val="center"/>
        <w:rPr>
          <w:rFonts w:ascii="Times New Roman" w:hAnsi="Times New Roman"/>
          <w:b/>
          <w:lang w:eastAsia="hr-HR"/>
        </w:rPr>
      </w:pPr>
      <w:r>
        <w:rPr>
          <w:rFonts w:ascii="Times New Roman" w:hAnsi="Times New Roman"/>
          <w:b/>
          <w:lang w:eastAsia="hr-HR"/>
        </w:rPr>
        <w:t>z</w:t>
      </w:r>
      <w:r w:rsidRPr="00CE578B">
        <w:rPr>
          <w:rFonts w:ascii="Times New Roman" w:hAnsi="Times New Roman"/>
          <w:b/>
          <w:lang w:eastAsia="hr-HR"/>
        </w:rPr>
        <w:t xml:space="preserve">a razdoblje od 01. siječnja do 30. lipnja 2024. godine </w:t>
      </w:r>
    </w:p>
    <w:p w:rsidR="00844F8C" w:rsidRDefault="00844F8C" w:rsidP="006A321A">
      <w:pPr>
        <w:spacing w:after="0" w:line="360" w:lineRule="auto"/>
        <w:jc w:val="both"/>
        <w:rPr>
          <w:rFonts w:ascii="Times New Roman" w:hAnsi="Times New Roman"/>
          <w:lang w:eastAsia="hr-HR"/>
        </w:rPr>
      </w:pPr>
    </w:p>
    <w:p w:rsidR="00CE578B" w:rsidRPr="00A43C27" w:rsidRDefault="00CE578B" w:rsidP="00CE578B">
      <w:pPr>
        <w:spacing w:after="0" w:line="360" w:lineRule="auto"/>
        <w:jc w:val="center"/>
        <w:rPr>
          <w:rFonts w:ascii="Times New Roman" w:hAnsi="Times New Roman"/>
          <w:b/>
          <w:lang w:eastAsia="hr-HR"/>
        </w:rPr>
      </w:pPr>
      <w:r w:rsidRPr="00A43C27">
        <w:rPr>
          <w:rFonts w:ascii="Times New Roman" w:hAnsi="Times New Roman"/>
          <w:b/>
          <w:lang w:eastAsia="hr-HR"/>
        </w:rPr>
        <w:t>Članak 1.</w:t>
      </w:r>
    </w:p>
    <w:p w:rsidR="00CE578B" w:rsidRDefault="00CE578B" w:rsidP="00CE578B">
      <w:pPr>
        <w:spacing w:after="0" w:line="360" w:lineRule="auto"/>
        <w:jc w:val="center"/>
        <w:rPr>
          <w:rFonts w:ascii="Times New Roman" w:hAnsi="Times New Roman"/>
          <w:lang w:eastAsia="hr-HR"/>
        </w:rPr>
      </w:pPr>
    </w:p>
    <w:p w:rsidR="00CE578B" w:rsidRDefault="00CE578B" w:rsidP="00CE578B">
      <w:pPr>
        <w:spacing w:after="0" w:line="360" w:lineRule="auto"/>
        <w:rPr>
          <w:rFonts w:ascii="Times New Roman" w:hAnsi="Times New Roman"/>
          <w:lang w:eastAsia="hr-HR"/>
        </w:rPr>
      </w:pPr>
      <w:r>
        <w:rPr>
          <w:rFonts w:ascii="Times New Roman" w:hAnsi="Times New Roman"/>
          <w:lang w:eastAsia="hr-HR"/>
        </w:rPr>
        <w:t>Ovim polugodišnjim izvještajem o izvršenju Proračuna OŠ Mikleuš za razdoblje 01.01. do 30.06. 2024. godine utvrđuje se:</w:t>
      </w:r>
    </w:p>
    <w:p w:rsidR="00913EE9" w:rsidRDefault="00913EE9" w:rsidP="00913EE9">
      <w:pPr>
        <w:pStyle w:val="Odlomakpopisa"/>
        <w:numPr>
          <w:ilvl w:val="0"/>
          <w:numId w:val="11"/>
        </w:numPr>
        <w:spacing w:after="0" w:line="360" w:lineRule="auto"/>
        <w:rPr>
          <w:rFonts w:ascii="Times New Roman" w:hAnsi="Times New Roman"/>
          <w:lang w:eastAsia="hr-HR"/>
        </w:rPr>
      </w:pPr>
      <w:r>
        <w:rPr>
          <w:rFonts w:ascii="Times New Roman" w:hAnsi="Times New Roman"/>
          <w:lang w:eastAsia="hr-HR"/>
        </w:rPr>
        <w:t>Opći dio proračuna koji čini Račun prihoda i rashoda i račun financiranja na razini odjeljka ekonomske klasifikacije,</w:t>
      </w:r>
    </w:p>
    <w:p w:rsidR="00913EE9" w:rsidRDefault="00913EE9" w:rsidP="00913EE9">
      <w:pPr>
        <w:pStyle w:val="Odlomakpopisa"/>
        <w:numPr>
          <w:ilvl w:val="0"/>
          <w:numId w:val="11"/>
        </w:numPr>
        <w:spacing w:after="0" w:line="360" w:lineRule="auto"/>
        <w:rPr>
          <w:rFonts w:ascii="Times New Roman" w:hAnsi="Times New Roman"/>
          <w:lang w:eastAsia="hr-HR"/>
        </w:rPr>
      </w:pPr>
      <w:r>
        <w:rPr>
          <w:rFonts w:ascii="Times New Roman" w:hAnsi="Times New Roman"/>
          <w:lang w:eastAsia="hr-HR"/>
        </w:rPr>
        <w:t>Posebni dio proračuna po organizacijskoj i programskoj klasifikaciji  na razini odjeljka ekonomske klasifikacije</w:t>
      </w:r>
      <w:r w:rsidR="004C0B06">
        <w:rPr>
          <w:rFonts w:ascii="Times New Roman" w:hAnsi="Times New Roman"/>
          <w:lang w:eastAsia="hr-HR"/>
        </w:rPr>
        <w:t>,</w:t>
      </w:r>
    </w:p>
    <w:p w:rsidR="004C0B06" w:rsidRDefault="004C0B06" w:rsidP="00913EE9">
      <w:pPr>
        <w:pStyle w:val="Odlomakpopisa"/>
        <w:numPr>
          <w:ilvl w:val="0"/>
          <w:numId w:val="11"/>
        </w:numPr>
        <w:spacing w:after="0" w:line="360" w:lineRule="auto"/>
        <w:rPr>
          <w:rFonts w:ascii="Times New Roman" w:hAnsi="Times New Roman"/>
          <w:lang w:eastAsia="hr-HR"/>
        </w:rPr>
      </w:pPr>
      <w:r>
        <w:rPr>
          <w:rFonts w:ascii="Times New Roman" w:hAnsi="Times New Roman"/>
          <w:lang w:eastAsia="hr-HR"/>
        </w:rPr>
        <w:t>Izvještaj o zaduživanju na domaćem i stranom tržištu novca i kapitala,</w:t>
      </w:r>
    </w:p>
    <w:p w:rsidR="004C0B06" w:rsidRDefault="004C0B06" w:rsidP="00913EE9">
      <w:pPr>
        <w:pStyle w:val="Odlomakpopisa"/>
        <w:numPr>
          <w:ilvl w:val="0"/>
          <w:numId w:val="11"/>
        </w:numPr>
        <w:spacing w:after="0" w:line="360" w:lineRule="auto"/>
        <w:rPr>
          <w:rFonts w:ascii="Times New Roman" w:hAnsi="Times New Roman"/>
          <w:lang w:eastAsia="hr-HR"/>
        </w:rPr>
      </w:pPr>
      <w:r>
        <w:rPr>
          <w:rFonts w:ascii="Times New Roman" w:hAnsi="Times New Roman"/>
          <w:lang w:eastAsia="hr-HR"/>
        </w:rPr>
        <w:t>Izvještaj o korištenju proračunske zalihe,</w:t>
      </w:r>
    </w:p>
    <w:p w:rsidR="004C0B06" w:rsidRDefault="004C0B06" w:rsidP="00913EE9">
      <w:pPr>
        <w:pStyle w:val="Odlomakpopisa"/>
        <w:numPr>
          <w:ilvl w:val="0"/>
          <w:numId w:val="11"/>
        </w:numPr>
        <w:spacing w:after="0" w:line="360" w:lineRule="auto"/>
        <w:rPr>
          <w:rFonts w:ascii="Times New Roman" w:hAnsi="Times New Roman"/>
          <w:lang w:eastAsia="hr-HR"/>
        </w:rPr>
      </w:pPr>
      <w:r>
        <w:rPr>
          <w:rFonts w:ascii="Times New Roman" w:hAnsi="Times New Roman"/>
          <w:lang w:eastAsia="hr-HR"/>
        </w:rPr>
        <w:t>Izvještaj o danim jamstvima i izdacima po jamstvima,</w:t>
      </w:r>
    </w:p>
    <w:p w:rsidR="004C0B06" w:rsidRDefault="004C0B06" w:rsidP="00913EE9">
      <w:pPr>
        <w:pStyle w:val="Odlomakpopisa"/>
        <w:numPr>
          <w:ilvl w:val="0"/>
          <w:numId w:val="11"/>
        </w:numPr>
        <w:spacing w:after="0" w:line="360" w:lineRule="auto"/>
        <w:rPr>
          <w:rFonts w:ascii="Times New Roman" w:hAnsi="Times New Roman"/>
          <w:lang w:eastAsia="hr-HR"/>
        </w:rPr>
      </w:pPr>
      <w:r>
        <w:rPr>
          <w:rFonts w:ascii="Times New Roman" w:hAnsi="Times New Roman"/>
          <w:lang w:eastAsia="hr-HR"/>
        </w:rPr>
        <w:t>Obrazloženje ostvarenja prihoda i primitaka, rashoda i izdataka,</w:t>
      </w:r>
    </w:p>
    <w:p w:rsidR="004C0B06" w:rsidRPr="00913EE9" w:rsidRDefault="004C0B06" w:rsidP="00913EE9">
      <w:pPr>
        <w:pStyle w:val="Odlomakpopisa"/>
        <w:numPr>
          <w:ilvl w:val="0"/>
          <w:numId w:val="11"/>
        </w:numPr>
        <w:spacing w:after="0" w:line="360" w:lineRule="auto"/>
        <w:rPr>
          <w:rFonts w:ascii="Times New Roman" w:hAnsi="Times New Roman"/>
          <w:lang w:eastAsia="hr-HR"/>
        </w:rPr>
      </w:pPr>
      <w:r>
        <w:rPr>
          <w:rFonts w:ascii="Times New Roman" w:hAnsi="Times New Roman"/>
          <w:lang w:eastAsia="hr-HR"/>
        </w:rPr>
        <w:t>Izvještaj o provedbi plana razvojnih programa.</w:t>
      </w:r>
    </w:p>
    <w:p w:rsidR="00133B77" w:rsidRDefault="00133B77" w:rsidP="00731B47">
      <w:pPr>
        <w:spacing w:after="0" w:line="360" w:lineRule="auto"/>
        <w:jc w:val="both"/>
        <w:rPr>
          <w:rFonts w:ascii="Times New Roman" w:hAnsi="Times New Roman"/>
          <w:color w:val="FF0000"/>
          <w:sz w:val="20"/>
          <w:szCs w:val="20"/>
          <w:lang w:eastAsia="hr-HR"/>
        </w:rPr>
      </w:pPr>
    </w:p>
    <w:p w:rsidR="0007428C" w:rsidRDefault="0007428C" w:rsidP="00731B47">
      <w:pPr>
        <w:spacing w:after="0" w:line="360" w:lineRule="auto"/>
        <w:jc w:val="both"/>
        <w:rPr>
          <w:rFonts w:ascii="Times New Roman" w:hAnsi="Times New Roman"/>
          <w:color w:val="FF0000"/>
          <w:sz w:val="20"/>
          <w:szCs w:val="20"/>
          <w:lang w:eastAsia="hr-HR"/>
        </w:rPr>
      </w:pPr>
    </w:p>
    <w:p w:rsidR="00C13EDE" w:rsidRDefault="00C13EDE" w:rsidP="00731B47">
      <w:pPr>
        <w:spacing w:after="0" w:line="360" w:lineRule="auto"/>
        <w:jc w:val="both"/>
        <w:rPr>
          <w:rFonts w:ascii="Times New Roman" w:hAnsi="Times New Roman"/>
          <w:color w:val="FF0000"/>
          <w:sz w:val="20"/>
          <w:szCs w:val="20"/>
          <w:lang w:eastAsia="hr-HR"/>
        </w:rPr>
      </w:pPr>
    </w:p>
    <w:p w:rsidR="00C13EDE" w:rsidRPr="005E0FDE" w:rsidRDefault="00C13EDE" w:rsidP="00731B47">
      <w:pPr>
        <w:spacing w:after="0" w:line="360" w:lineRule="auto"/>
        <w:jc w:val="both"/>
        <w:rPr>
          <w:rFonts w:ascii="Times New Roman" w:hAnsi="Times New Roman"/>
          <w:color w:val="FF0000"/>
          <w:sz w:val="20"/>
          <w:szCs w:val="20"/>
          <w:lang w:eastAsia="hr-HR"/>
        </w:rPr>
      </w:pPr>
    </w:p>
    <w:p w:rsidR="00E8715E" w:rsidRDefault="004C0B06" w:rsidP="00731B47">
      <w:pPr>
        <w:keepNext/>
        <w:spacing w:after="0" w:line="360" w:lineRule="auto"/>
        <w:jc w:val="both"/>
        <w:outlineLvl w:val="3"/>
        <w:rPr>
          <w:rFonts w:ascii="Times New Roman" w:hAnsi="Times New Roman"/>
          <w:b/>
          <w:bCs/>
        </w:rPr>
      </w:pPr>
      <w:r>
        <w:rPr>
          <w:rFonts w:ascii="Times New Roman" w:hAnsi="Times New Roman"/>
          <w:b/>
          <w:bCs/>
          <w:sz w:val="20"/>
          <w:szCs w:val="20"/>
        </w:rPr>
        <w:lastRenderedPageBreak/>
        <w:t>1</w:t>
      </w:r>
      <w:r w:rsidR="00EA48BD">
        <w:rPr>
          <w:rFonts w:ascii="Times New Roman" w:hAnsi="Times New Roman"/>
          <w:b/>
          <w:bCs/>
        </w:rPr>
        <w:t xml:space="preserve">. </w:t>
      </w:r>
      <w:r w:rsidR="006300BF" w:rsidRPr="00EA48BD">
        <w:rPr>
          <w:rFonts w:ascii="Times New Roman" w:hAnsi="Times New Roman"/>
          <w:b/>
          <w:bCs/>
        </w:rPr>
        <w:t xml:space="preserve">OBRAZLOŽENJE OPĆEG DIJELA IZVJEŠTAJA </w:t>
      </w:r>
      <w:r w:rsidR="00EA48BD" w:rsidRPr="00EA48BD">
        <w:rPr>
          <w:rFonts w:ascii="Times New Roman" w:hAnsi="Times New Roman"/>
          <w:b/>
          <w:bCs/>
        </w:rPr>
        <w:t xml:space="preserve">O IZVRŠENJU FINANCIJSKOG </w:t>
      </w:r>
      <w:r w:rsidR="00E8715E">
        <w:rPr>
          <w:rFonts w:ascii="Times New Roman" w:hAnsi="Times New Roman"/>
          <w:b/>
          <w:bCs/>
        </w:rPr>
        <w:t xml:space="preserve"> </w:t>
      </w:r>
    </w:p>
    <w:p w:rsidR="00EA48BD" w:rsidRDefault="00E8715E" w:rsidP="00731B47">
      <w:pPr>
        <w:keepNext/>
        <w:spacing w:after="0" w:line="360" w:lineRule="auto"/>
        <w:jc w:val="both"/>
        <w:outlineLvl w:val="3"/>
        <w:rPr>
          <w:rFonts w:ascii="Times New Roman" w:hAnsi="Times New Roman"/>
          <w:b/>
          <w:bCs/>
        </w:rPr>
      </w:pPr>
      <w:r>
        <w:rPr>
          <w:rFonts w:ascii="Times New Roman" w:hAnsi="Times New Roman"/>
          <w:b/>
          <w:bCs/>
        </w:rPr>
        <w:t xml:space="preserve">    </w:t>
      </w:r>
      <w:r w:rsidR="00EA48BD" w:rsidRPr="00EA48BD">
        <w:rPr>
          <w:rFonts w:ascii="Times New Roman" w:hAnsi="Times New Roman"/>
          <w:b/>
          <w:bCs/>
        </w:rPr>
        <w:t>PLANA</w:t>
      </w:r>
    </w:p>
    <w:p w:rsidR="00A43C27" w:rsidRDefault="00A43C27" w:rsidP="00731B47">
      <w:pPr>
        <w:keepNext/>
        <w:spacing w:after="0" w:line="360" w:lineRule="auto"/>
        <w:jc w:val="both"/>
        <w:outlineLvl w:val="3"/>
        <w:rPr>
          <w:rFonts w:ascii="Times New Roman" w:hAnsi="Times New Roman"/>
          <w:b/>
          <w:bCs/>
        </w:rPr>
      </w:pPr>
    </w:p>
    <w:p w:rsidR="00133B77" w:rsidRDefault="00A43C27" w:rsidP="00A43C27">
      <w:pPr>
        <w:keepNext/>
        <w:spacing w:after="0" w:line="360" w:lineRule="auto"/>
        <w:jc w:val="center"/>
        <w:outlineLvl w:val="3"/>
        <w:rPr>
          <w:rFonts w:ascii="Times New Roman" w:hAnsi="Times New Roman"/>
          <w:b/>
          <w:bCs/>
        </w:rPr>
      </w:pPr>
      <w:r>
        <w:rPr>
          <w:rFonts w:ascii="Times New Roman" w:hAnsi="Times New Roman"/>
          <w:b/>
          <w:bCs/>
        </w:rPr>
        <w:t>Članak 2.</w:t>
      </w:r>
    </w:p>
    <w:p w:rsidR="00EA48BD" w:rsidRDefault="00EA48BD" w:rsidP="000A7B59">
      <w:pPr>
        <w:keepNext/>
        <w:spacing w:after="0" w:line="100" w:lineRule="exact"/>
        <w:jc w:val="both"/>
        <w:outlineLvl w:val="3"/>
        <w:rPr>
          <w:rFonts w:ascii="Times New Roman" w:hAnsi="Times New Roman"/>
          <w:b/>
          <w:bCs/>
        </w:rPr>
      </w:pPr>
    </w:p>
    <w:p w:rsidR="00C53076" w:rsidRDefault="00EA48BD" w:rsidP="00C53076">
      <w:pPr>
        <w:spacing w:after="0" w:line="360" w:lineRule="auto"/>
        <w:jc w:val="both"/>
        <w:rPr>
          <w:rFonts w:ascii="Times New Roman" w:hAnsi="Times New Roman"/>
          <w:b/>
          <w:lang w:eastAsia="hr-HR"/>
        </w:rPr>
      </w:pPr>
      <w:r w:rsidRPr="00EA48BD">
        <w:rPr>
          <w:rFonts w:ascii="Times New Roman" w:hAnsi="Times New Roman"/>
          <w:b/>
          <w:bCs/>
        </w:rPr>
        <w:t>Prihodi i primici</w:t>
      </w:r>
      <w:r w:rsidR="00C53076" w:rsidRPr="00C53076">
        <w:rPr>
          <w:rFonts w:ascii="Times New Roman" w:hAnsi="Times New Roman"/>
          <w:b/>
          <w:lang w:eastAsia="hr-HR"/>
        </w:rPr>
        <w:t xml:space="preserve"> /</w:t>
      </w:r>
      <w:r w:rsidR="00C53076" w:rsidRPr="000A419B">
        <w:rPr>
          <w:rFonts w:ascii="Times New Roman" w:hAnsi="Times New Roman"/>
          <w:b/>
          <w:lang w:eastAsia="hr-HR"/>
        </w:rPr>
        <w:t>Rashodi i izdaci</w:t>
      </w:r>
    </w:p>
    <w:p w:rsidR="006B73BE" w:rsidRPr="00ED680B" w:rsidRDefault="006B73BE" w:rsidP="006B73BE">
      <w:pPr>
        <w:spacing w:after="0" w:line="240" w:lineRule="auto"/>
        <w:jc w:val="both"/>
        <w:rPr>
          <w:rFonts w:ascii="Times New Roman" w:hAnsi="Times New Roman"/>
          <w:lang w:eastAsia="hr-HR"/>
        </w:rPr>
      </w:pPr>
    </w:p>
    <w:p w:rsidR="006B73BE" w:rsidRDefault="006B73BE" w:rsidP="00133B77">
      <w:pPr>
        <w:spacing w:after="0" w:line="360" w:lineRule="auto"/>
        <w:jc w:val="both"/>
        <w:rPr>
          <w:rFonts w:ascii="Times New Roman" w:hAnsi="Times New Roman"/>
          <w:lang w:eastAsia="hr-HR"/>
        </w:rPr>
      </w:pPr>
      <w:r w:rsidRPr="00ED680B">
        <w:rPr>
          <w:rFonts w:ascii="Times New Roman" w:hAnsi="Times New Roman"/>
          <w:lang w:eastAsia="hr-HR"/>
        </w:rPr>
        <w:t xml:space="preserve">Prihodi i primici </w:t>
      </w:r>
      <w:r w:rsidR="009224DB">
        <w:rPr>
          <w:rFonts w:ascii="Times New Roman" w:hAnsi="Times New Roman"/>
          <w:lang w:eastAsia="hr-HR"/>
        </w:rPr>
        <w:t>OŠ Mikleuš</w:t>
      </w:r>
      <w:r w:rsidRPr="00ED680B">
        <w:rPr>
          <w:rFonts w:ascii="Times New Roman" w:hAnsi="Times New Roman"/>
          <w:lang w:eastAsia="hr-HR"/>
        </w:rPr>
        <w:t xml:space="preserve"> za 202</w:t>
      </w:r>
      <w:r w:rsidR="00950EB8">
        <w:rPr>
          <w:rFonts w:ascii="Times New Roman" w:hAnsi="Times New Roman"/>
          <w:lang w:eastAsia="hr-HR"/>
        </w:rPr>
        <w:t>4</w:t>
      </w:r>
      <w:r w:rsidRPr="00ED680B">
        <w:rPr>
          <w:rFonts w:ascii="Times New Roman" w:hAnsi="Times New Roman"/>
          <w:lang w:eastAsia="hr-HR"/>
        </w:rPr>
        <w:t xml:space="preserve">. godinu planirani su u iznosu od </w:t>
      </w:r>
      <w:r w:rsidR="00A43C27">
        <w:rPr>
          <w:rFonts w:ascii="Times New Roman" w:hAnsi="Times New Roman"/>
          <w:lang w:eastAsia="hr-HR"/>
        </w:rPr>
        <w:t>700.285,07</w:t>
      </w:r>
      <w:r w:rsidR="009224DB">
        <w:rPr>
          <w:rFonts w:ascii="Times New Roman" w:hAnsi="Times New Roman"/>
          <w:lang w:eastAsia="hr-HR"/>
        </w:rPr>
        <w:t xml:space="preserve"> eura</w:t>
      </w:r>
      <w:r w:rsidRPr="00ED680B">
        <w:rPr>
          <w:rFonts w:ascii="Times New Roman" w:hAnsi="Times New Roman"/>
          <w:lang w:eastAsia="hr-HR"/>
        </w:rPr>
        <w:t xml:space="preserve">, a </w:t>
      </w:r>
      <w:r w:rsidR="006A321A">
        <w:rPr>
          <w:rFonts w:ascii="Times New Roman" w:hAnsi="Times New Roman"/>
          <w:lang w:eastAsia="hr-HR"/>
        </w:rPr>
        <w:t xml:space="preserve">za polugodišnje razdoblje </w:t>
      </w:r>
      <w:r w:rsidRPr="00ED680B">
        <w:rPr>
          <w:rFonts w:ascii="Times New Roman" w:hAnsi="Times New Roman"/>
          <w:lang w:eastAsia="hr-HR"/>
        </w:rPr>
        <w:t xml:space="preserve">ostvareni su u iznosu od  </w:t>
      </w:r>
      <w:r w:rsidR="00A43C27">
        <w:rPr>
          <w:rFonts w:ascii="Times New Roman" w:hAnsi="Times New Roman"/>
          <w:lang w:eastAsia="hr-HR"/>
        </w:rPr>
        <w:t>359.685,34</w:t>
      </w:r>
      <w:r w:rsidR="006A321A">
        <w:rPr>
          <w:rFonts w:ascii="Times New Roman" w:hAnsi="Times New Roman"/>
          <w:lang w:eastAsia="hr-HR"/>
        </w:rPr>
        <w:t xml:space="preserve"> eura</w:t>
      </w:r>
      <w:r w:rsidRPr="00ED680B">
        <w:rPr>
          <w:rFonts w:ascii="Times New Roman" w:hAnsi="Times New Roman"/>
          <w:lang w:eastAsia="hr-HR"/>
        </w:rPr>
        <w:t xml:space="preserve"> što je ostvarenje od  </w:t>
      </w:r>
      <w:r w:rsidR="00A43C27">
        <w:rPr>
          <w:rFonts w:ascii="Times New Roman" w:hAnsi="Times New Roman"/>
          <w:lang w:eastAsia="hr-HR"/>
        </w:rPr>
        <w:t>51,36</w:t>
      </w:r>
      <w:r w:rsidR="006A321A">
        <w:rPr>
          <w:rFonts w:ascii="Times New Roman" w:hAnsi="Times New Roman"/>
          <w:lang w:eastAsia="hr-HR"/>
        </w:rPr>
        <w:t xml:space="preserve">%, </w:t>
      </w:r>
    </w:p>
    <w:p w:rsidR="00C01F25" w:rsidRDefault="00C01F25" w:rsidP="000A419B">
      <w:pPr>
        <w:spacing w:after="0" w:line="360" w:lineRule="auto"/>
        <w:jc w:val="both"/>
        <w:rPr>
          <w:rFonts w:ascii="Times New Roman" w:hAnsi="Times New Roman"/>
          <w:b/>
          <w:lang w:eastAsia="hr-HR"/>
        </w:rPr>
      </w:pPr>
    </w:p>
    <w:p w:rsidR="00C01F25" w:rsidRDefault="00C01F25" w:rsidP="00C01F25">
      <w:pPr>
        <w:spacing w:after="0" w:line="360" w:lineRule="auto"/>
        <w:jc w:val="both"/>
        <w:rPr>
          <w:rFonts w:ascii="Times New Roman" w:hAnsi="Times New Roman"/>
          <w:lang w:eastAsia="hr-HR"/>
        </w:rPr>
      </w:pPr>
      <w:r w:rsidRPr="000A419B">
        <w:rPr>
          <w:rFonts w:ascii="Times New Roman" w:hAnsi="Times New Roman"/>
          <w:lang w:eastAsia="hr-HR"/>
        </w:rPr>
        <w:t xml:space="preserve">Ukupni rashodi i izdaci </w:t>
      </w:r>
      <w:r>
        <w:rPr>
          <w:rFonts w:ascii="Times New Roman" w:hAnsi="Times New Roman"/>
          <w:lang w:eastAsia="hr-HR"/>
        </w:rPr>
        <w:t xml:space="preserve">za </w:t>
      </w:r>
      <w:r w:rsidR="00C53076">
        <w:rPr>
          <w:rFonts w:ascii="Times New Roman" w:hAnsi="Times New Roman"/>
          <w:lang w:eastAsia="hr-HR"/>
        </w:rPr>
        <w:t>2024</w:t>
      </w:r>
      <w:r>
        <w:rPr>
          <w:rFonts w:ascii="Times New Roman" w:hAnsi="Times New Roman"/>
          <w:lang w:eastAsia="hr-HR"/>
        </w:rPr>
        <w:t>.godinu planirani su u iznosu od 704.384,18 eura, a za polugodišnje razdoblje ostvareni su rashodi i izdaci u iznosu od 363.844,39 eura što je ostvarenje od 51,65%.</w:t>
      </w:r>
    </w:p>
    <w:p w:rsidR="00C53076" w:rsidRDefault="00C53076" w:rsidP="00C01F25">
      <w:pPr>
        <w:spacing w:after="0" w:line="360" w:lineRule="auto"/>
        <w:jc w:val="both"/>
        <w:rPr>
          <w:rFonts w:ascii="Times New Roman" w:hAnsi="Times New Roman"/>
          <w:lang w:eastAsia="hr-HR"/>
        </w:rPr>
      </w:pPr>
    </w:p>
    <w:p w:rsidR="00C53076" w:rsidRDefault="00C53076" w:rsidP="00C01F25">
      <w:pPr>
        <w:spacing w:after="0" w:line="360" w:lineRule="auto"/>
        <w:jc w:val="both"/>
        <w:rPr>
          <w:rFonts w:ascii="Times New Roman" w:hAnsi="Times New Roman"/>
          <w:lang w:eastAsia="hr-HR"/>
        </w:rPr>
      </w:pPr>
    </w:p>
    <w:bookmarkStart w:id="0" w:name="_MON_1782205423"/>
    <w:bookmarkEnd w:id="0"/>
    <w:p w:rsidR="00C01F25" w:rsidRDefault="008F5362" w:rsidP="000A419B">
      <w:pPr>
        <w:spacing w:after="0" w:line="360" w:lineRule="auto"/>
        <w:jc w:val="both"/>
        <w:rPr>
          <w:rFonts w:ascii="Times New Roman" w:hAnsi="Times New Roman"/>
          <w:b/>
          <w:lang w:eastAsia="hr-HR"/>
        </w:rPr>
      </w:pPr>
      <w:r>
        <w:rPr>
          <w:rFonts w:ascii="Times New Roman" w:hAnsi="Times New Roman"/>
          <w:b/>
          <w:lang w:eastAsia="hr-HR"/>
        </w:rPr>
        <w:object w:dxaOrig="14022" w:dyaOrig="3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8.7pt;height:164.1pt" o:ole="">
            <v:imagedata r:id="rId8" o:title=""/>
          </v:shape>
          <o:OLEObject Type="Embed" ProgID="Excel.Sheet.12" ShapeID="_x0000_i1025" DrawAspect="Content" ObjectID="_1784006529" r:id="rId9"/>
        </w:object>
      </w:r>
    </w:p>
    <w:p w:rsidR="0007428C" w:rsidRDefault="0007428C" w:rsidP="000A419B">
      <w:pPr>
        <w:spacing w:after="0" w:line="360" w:lineRule="auto"/>
        <w:jc w:val="both"/>
        <w:rPr>
          <w:rFonts w:ascii="Times New Roman" w:hAnsi="Times New Roman"/>
          <w:b/>
          <w:lang w:eastAsia="hr-HR"/>
        </w:rPr>
      </w:pPr>
    </w:p>
    <w:bookmarkStart w:id="1" w:name="_MON_1782206024"/>
    <w:bookmarkEnd w:id="1"/>
    <w:p w:rsidR="0007428C" w:rsidRDefault="008F5362" w:rsidP="000A419B">
      <w:pPr>
        <w:spacing w:after="0" w:line="360" w:lineRule="auto"/>
        <w:jc w:val="both"/>
        <w:rPr>
          <w:rFonts w:ascii="Times New Roman" w:hAnsi="Times New Roman"/>
          <w:b/>
          <w:lang w:eastAsia="hr-HR"/>
        </w:rPr>
      </w:pPr>
      <w:r>
        <w:rPr>
          <w:rFonts w:ascii="Times New Roman" w:hAnsi="Times New Roman"/>
          <w:b/>
          <w:lang w:eastAsia="hr-HR"/>
        </w:rPr>
        <w:object w:dxaOrig="13724" w:dyaOrig="1731">
          <v:shape id="_x0000_i1026" type="#_x0000_t75" style="width:699.25pt;height:86.25pt" o:ole="">
            <v:imagedata r:id="rId10" o:title=""/>
          </v:shape>
          <o:OLEObject Type="Embed" ProgID="Excel.Sheet.12" ShapeID="_x0000_i1026" DrawAspect="Content" ObjectID="_1784006530" r:id="rId11"/>
        </w:object>
      </w:r>
    </w:p>
    <w:p w:rsidR="003A5537" w:rsidRDefault="003A5537" w:rsidP="000A419B">
      <w:pPr>
        <w:spacing w:after="0" w:line="360" w:lineRule="auto"/>
        <w:jc w:val="both"/>
        <w:rPr>
          <w:rFonts w:ascii="Times New Roman" w:hAnsi="Times New Roman"/>
          <w:b/>
          <w:lang w:eastAsia="hr-HR"/>
        </w:rPr>
      </w:pPr>
    </w:p>
    <w:bookmarkStart w:id="2" w:name="_MON_1782206689"/>
    <w:bookmarkEnd w:id="2"/>
    <w:p w:rsidR="002124CF" w:rsidRDefault="008F5362" w:rsidP="000A419B">
      <w:pPr>
        <w:spacing w:after="0" w:line="360" w:lineRule="auto"/>
        <w:jc w:val="both"/>
        <w:rPr>
          <w:rFonts w:ascii="Times New Roman" w:hAnsi="Times New Roman"/>
          <w:b/>
          <w:lang w:eastAsia="hr-HR"/>
        </w:rPr>
      </w:pPr>
      <w:r>
        <w:rPr>
          <w:rFonts w:ascii="Times New Roman" w:hAnsi="Times New Roman"/>
          <w:b/>
          <w:lang w:eastAsia="hr-HR"/>
        </w:rPr>
        <w:object w:dxaOrig="13156" w:dyaOrig="3255">
          <v:shape id="_x0000_i1027" type="#_x0000_t75" style="width:715.45pt;height:162.8pt" o:ole="">
            <v:imagedata r:id="rId12" o:title=""/>
          </v:shape>
          <o:OLEObject Type="Embed" ProgID="Excel.Sheet.12" ShapeID="_x0000_i1027" DrawAspect="Content" ObjectID="_1784006531" r:id="rId13"/>
        </w:object>
      </w:r>
    </w:p>
    <w:p w:rsidR="00760852" w:rsidRDefault="00760852" w:rsidP="000A419B">
      <w:pPr>
        <w:spacing w:after="0" w:line="360" w:lineRule="auto"/>
        <w:jc w:val="both"/>
        <w:rPr>
          <w:rFonts w:ascii="Times New Roman" w:hAnsi="Times New Roman"/>
          <w:b/>
          <w:lang w:eastAsia="hr-HR"/>
        </w:rPr>
      </w:pPr>
    </w:p>
    <w:p w:rsidR="00760852" w:rsidRDefault="00760852" w:rsidP="000A419B">
      <w:pPr>
        <w:spacing w:after="0" w:line="360" w:lineRule="auto"/>
        <w:jc w:val="both"/>
        <w:rPr>
          <w:rFonts w:ascii="Times New Roman" w:hAnsi="Times New Roman"/>
          <w:b/>
          <w:lang w:eastAsia="hr-HR"/>
        </w:rPr>
      </w:pPr>
    </w:p>
    <w:p w:rsidR="00760852" w:rsidRDefault="00760852" w:rsidP="000A419B">
      <w:pPr>
        <w:spacing w:after="0" w:line="360" w:lineRule="auto"/>
        <w:jc w:val="both"/>
        <w:rPr>
          <w:rFonts w:ascii="Times New Roman" w:hAnsi="Times New Roman"/>
          <w:b/>
          <w:lang w:eastAsia="hr-HR"/>
        </w:rPr>
      </w:pPr>
    </w:p>
    <w:p w:rsidR="00760852" w:rsidRDefault="00760852" w:rsidP="000A419B">
      <w:pPr>
        <w:spacing w:after="0" w:line="360" w:lineRule="auto"/>
        <w:jc w:val="both"/>
        <w:rPr>
          <w:rFonts w:ascii="Times New Roman" w:hAnsi="Times New Roman"/>
          <w:b/>
          <w:lang w:eastAsia="hr-HR"/>
        </w:rPr>
      </w:pPr>
    </w:p>
    <w:p w:rsidR="00760852" w:rsidRDefault="00760852" w:rsidP="000A419B">
      <w:pPr>
        <w:spacing w:after="0" w:line="360" w:lineRule="auto"/>
        <w:jc w:val="both"/>
        <w:rPr>
          <w:rFonts w:ascii="Times New Roman" w:hAnsi="Times New Roman"/>
          <w:b/>
          <w:lang w:eastAsia="hr-HR"/>
        </w:rPr>
      </w:pPr>
    </w:p>
    <w:p w:rsidR="00760852" w:rsidRDefault="00760852" w:rsidP="000A419B">
      <w:pPr>
        <w:spacing w:after="0" w:line="360" w:lineRule="auto"/>
        <w:jc w:val="both"/>
        <w:rPr>
          <w:rFonts w:ascii="Times New Roman" w:hAnsi="Times New Roman"/>
          <w:b/>
          <w:lang w:eastAsia="hr-HR"/>
        </w:rPr>
      </w:pPr>
    </w:p>
    <w:p w:rsidR="00760852" w:rsidRDefault="00760852" w:rsidP="000A419B">
      <w:pPr>
        <w:spacing w:after="0" w:line="360" w:lineRule="auto"/>
        <w:jc w:val="both"/>
        <w:rPr>
          <w:rFonts w:ascii="Times New Roman" w:hAnsi="Times New Roman"/>
          <w:b/>
          <w:lang w:eastAsia="hr-HR"/>
        </w:rPr>
      </w:pPr>
    </w:p>
    <w:p w:rsidR="00760852" w:rsidRDefault="00760852" w:rsidP="000A419B">
      <w:pPr>
        <w:spacing w:after="0" w:line="360" w:lineRule="auto"/>
        <w:jc w:val="both"/>
        <w:rPr>
          <w:rFonts w:ascii="Times New Roman" w:hAnsi="Times New Roman"/>
          <w:b/>
          <w:lang w:eastAsia="hr-HR"/>
        </w:rPr>
      </w:pPr>
    </w:p>
    <w:p w:rsidR="00CF2640" w:rsidRDefault="00CF2640" w:rsidP="000A419B">
      <w:pPr>
        <w:spacing w:after="0" w:line="360" w:lineRule="auto"/>
        <w:jc w:val="both"/>
        <w:rPr>
          <w:rFonts w:ascii="Times New Roman" w:hAnsi="Times New Roman"/>
          <w:b/>
          <w:lang w:eastAsia="hr-HR"/>
        </w:rPr>
      </w:pPr>
    </w:p>
    <w:p w:rsidR="00760852" w:rsidRDefault="00760852" w:rsidP="000A419B">
      <w:pPr>
        <w:spacing w:after="0" w:line="360" w:lineRule="auto"/>
        <w:jc w:val="both"/>
        <w:rPr>
          <w:rFonts w:ascii="Times New Roman" w:hAnsi="Times New Roman"/>
          <w:b/>
          <w:lang w:eastAsia="hr-HR"/>
        </w:rPr>
      </w:pPr>
      <w:r>
        <w:rPr>
          <w:rFonts w:ascii="Times New Roman" w:hAnsi="Times New Roman"/>
          <w:b/>
          <w:lang w:eastAsia="hr-HR"/>
        </w:rPr>
        <w:lastRenderedPageBreak/>
        <w:t>Račun prihoda i rashoda i račun financiranja (prema ekonomskoj klasifikaciji)</w:t>
      </w:r>
    </w:p>
    <w:tbl>
      <w:tblPr>
        <w:tblStyle w:val="Reetkatablice"/>
        <w:tblW w:w="12186" w:type="dxa"/>
        <w:tblLayout w:type="fixed"/>
        <w:tblLook w:val="04A0" w:firstRow="1" w:lastRow="0" w:firstColumn="1" w:lastColumn="0" w:noHBand="0" w:noVBand="1"/>
      </w:tblPr>
      <w:tblGrid>
        <w:gridCol w:w="5524"/>
        <w:gridCol w:w="1417"/>
        <w:gridCol w:w="1418"/>
        <w:gridCol w:w="1417"/>
        <w:gridCol w:w="1276"/>
        <w:gridCol w:w="1134"/>
      </w:tblGrid>
      <w:tr w:rsidR="00CF2640" w:rsidRPr="00CF2640" w:rsidTr="008F5362">
        <w:trPr>
          <w:trHeight w:val="542"/>
        </w:trPr>
        <w:tc>
          <w:tcPr>
            <w:tcW w:w="5524"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Račun / opis</w:t>
            </w:r>
          </w:p>
        </w:tc>
        <w:tc>
          <w:tcPr>
            <w:tcW w:w="1417" w:type="dxa"/>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Izvršenje 2023.</w:t>
            </w:r>
          </w:p>
        </w:tc>
        <w:tc>
          <w:tcPr>
            <w:tcW w:w="1418" w:type="dxa"/>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Izvorni plan 2024.</w:t>
            </w:r>
          </w:p>
        </w:tc>
        <w:tc>
          <w:tcPr>
            <w:tcW w:w="1417" w:type="dxa"/>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Izvršenje 2024.</w:t>
            </w:r>
          </w:p>
        </w:tc>
        <w:tc>
          <w:tcPr>
            <w:tcW w:w="1276" w:type="dxa"/>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Indeks  3/1</w:t>
            </w:r>
          </w:p>
        </w:tc>
        <w:tc>
          <w:tcPr>
            <w:tcW w:w="1134" w:type="dxa"/>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Indeks  3/2</w:t>
            </w:r>
          </w:p>
        </w:tc>
      </w:tr>
      <w:tr w:rsidR="00C13EDE"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A. RAČUN PRIHODA I RASHODA</w:t>
            </w:r>
          </w:p>
        </w:tc>
        <w:tc>
          <w:tcPr>
            <w:tcW w:w="1417"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1</w:t>
            </w:r>
          </w:p>
        </w:tc>
        <w:tc>
          <w:tcPr>
            <w:tcW w:w="1418"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2</w:t>
            </w:r>
          </w:p>
        </w:tc>
        <w:tc>
          <w:tcPr>
            <w:tcW w:w="1417"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3</w:t>
            </w:r>
          </w:p>
        </w:tc>
        <w:tc>
          <w:tcPr>
            <w:tcW w:w="1276"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4</w:t>
            </w:r>
          </w:p>
        </w:tc>
        <w:tc>
          <w:tcPr>
            <w:tcW w:w="1134"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5</w:t>
            </w: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6 Prihodi poslovanja</w:t>
            </w:r>
          </w:p>
        </w:tc>
        <w:tc>
          <w:tcPr>
            <w:tcW w:w="1417"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306.655,90</w:t>
            </w:r>
          </w:p>
        </w:tc>
        <w:tc>
          <w:tcPr>
            <w:tcW w:w="1418"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700.285,07</w:t>
            </w:r>
          </w:p>
        </w:tc>
        <w:tc>
          <w:tcPr>
            <w:tcW w:w="1417"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359.685,34</w:t>
            </w:r>
          </w:p>
        </w:tc>
        <w:tc>
          <w:tcPr>
            <w:tcW w:w="1276"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117,29%</w:t>
            </w:r>
          </w:p>
        </w:tc>
        <w:tc>
          <w:tcPr>
            <w:tcW w:w="1134"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51,36%</w:t>
            </w:r>
          </w:p>
        </w:tc>
      </w:tr>
      <w:tr w:rsidR="008F5362" w:rsidRPr="00CF2640" w:rsidTr="008F5362">
        <w:trPr>
          <w:trHeight w:val="556"/>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63 Pomoći iz inozemstva i od subjekata unutar općeg proračuna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279.077,68</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336.831,09</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120,69%</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585"/>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636 Pomoći proračunskim korisnicima iz proračuna koji im nije nadležan</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263.712,70</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316.364,19</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119,97%</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585"/>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6361 Tekuće pomoći proračunskim korisnicima iz proračuna koji im nije nadležan</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263.712,70</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316.364,19</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119,97%</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571"/>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638 Pomoći temeljem prijenosa EU sredstava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15.364,98</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20.466,90</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133,20%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6381 Tekuće pomoći temeljem prijenosa EU sredstava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15.364,98</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20.466,90</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133,20%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571"/>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65 Prihodi od upravnih i administrativnih pristojbi, pristojbi po posebnim propisima i naknada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3.730,82</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0,00%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652 Prihodi po posebnim propisima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3.730,82</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0,00%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6526 Ostali nespomenuti prihodi</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3.730,82</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0,00%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585"/>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66 Prihodi od prodaje proizvoda i robe te pruženih usluga, prihodi od donacija i povrati po protestira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3.052,71</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2.371,72</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77,69%</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571"/>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661 Prihodi od prodaje proizvoda i robe te pruženih usluga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3.052,71</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2.131,72</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69,83%</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6615 Prihodi od pruženih usluga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3.052,71</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2.131,72</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69,83%</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556"/>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lastRenderedPageBreak/>
              <w:t>663 Donacije od pravnih i fizičkih osoba izvan općeg proračuna i povrat donacija po protestiranim jamst</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240,00</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0,00%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6631 Tekuće donacije</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240,00</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0,00%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613"/>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67 Prihodi iz nadležnog proračuna i od HZZO-a temeljem ugovornih obveza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20.794,69</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20.482,53</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98,50%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571"/>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671 Prihodi iz nadležnog proračuna za financiranje redovne djelatnosti proračunskih korisnika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20.794,69</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20.482,53</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98,50%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6711 Prihodi iz nadležnog proračuna za financiranje rashoda poslovanja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20.794,69</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20.482,53</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98,50%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3 Rashodi poslovanja</w:t>
            </w:r>
          </w:p>
        </w:tc>
        <w:tc>
          <w:tcPr>
            <w:tcW w:w="1417"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302.890,64</w:t>
            </w:r>
          </w:p>
        </w:tc>
        <w:tc>
          <w:tcPr>
            <w:tcW w:w="1418"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694.624,18</w:t>
            </w:r>
          </w:p>
        </w:tc>
        <w:tc>
          <w:tcPr>
            <w:tcW w:w="1417"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359.673,35</w:t>
            </w:r>
          </w:p>
        </w:tc>
        <w:tc>
          <w:tcPr>
            <w:tcW w:w="1276"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118,75%</w:t>
            </w:r>
          </w:p>
        </w:tc>
        <w:tc>
          <w:tcPr>
            <w:tcW w:w="1134"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51,78%</w:t>
            </w: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31 Rashodi za zaposlene</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253.034,00</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312.469,13</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123,49%</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311 Plaće (Bruto)</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210.387,30</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260.065,81</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123,61%</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3111 Plaće za redovan rad</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210.387,30</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259.211,77</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123,21%</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3113 Plaće za prekovremeni rad</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854,04</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0,00%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312 Ostali rashodi za zaposlene</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8.043,15</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9.821,06</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122,10%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3121 Ostali rashodi za zaposlene</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8.043,15</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9.821,06</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122,10%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313 Doprinosi na plaće</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34.603,55</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42.582,26</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123,06%</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3132 Doprinosi za obvezno zdravstveno osiguranje</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34.603,55</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42.582,26</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123,06%</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 Materijalni rashodi</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49.679,68</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47.193,81</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95,00%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321 Naknade troškova zaposlenima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14.827,97</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15.046,69</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101,48%</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3211 Službena putovanja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755,22</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713,08</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94,42%</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571"/>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3212 Naknade za prijevoz, za rad na terenu i odvojeni život</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13.297,55</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13.691,09</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102,96%</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lastRenderedPageBreak/>
              <w:t>3213 Stručno usavršavanje zaposlenika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182,21</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62,50</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34,30%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3214 Ostale naknade troškova zaposlenima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592,99</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580,02</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97,81%</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322 Rashodi za materijal i energiju</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22.513,12</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20.894,55</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92,81%</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556"/>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3221 Uredski materijal i ostali materijalni rashodi</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1.618,00</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1.948,22</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120,41%</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3222 Materijal i sirovine</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9.709,33</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9.307,94</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95,87%</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3223 Energija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10.699,46</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9.638,39</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90,08%</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571"/>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3224 Materijal i dijelovi za tekuće i investicijsko održavanje</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108,75</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0,00%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571"/>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3227 Službena, radna i zaštitna odjeća i obuća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377,58</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0,00%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323 Rashodi za usluge</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7.953,99</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8.065,30</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101,40%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3231 Usluge telefona, pošte i prijevoza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480,08</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550,89</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114,75%</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585"/>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3232 Usluge tekućeg i investicijskog održavanja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2.416,94</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3.748,56</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155,10%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3234 Komunalne usluge</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514,34</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763,36</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148,42%</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3237 Intelektualne i osobne usluge</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64,70</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0,00%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3238 Računalne usluge</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1.786,36</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1.713,00</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95,89%</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3239 Ostale usluge</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2.756,27</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1.224,79</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44,44%</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556"/>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329 Ostali nespomenuti rashodi poslovanja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4.384,60</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3.187,27</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72,69%</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3294 Članarine i norme</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121,36</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108,09</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89,07%</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3295 Pristojbe i naknade</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697,82</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697,54</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99,96%</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571"/>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3299 Ostali nespomenuti rashodi poslovanja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3.565,42</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2.381,64</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66,80%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lastRenderedPageBreak/>
              <w:t>34 Financijski rashodi</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11,58</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10,41</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89,90%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343 Ostali financijski rashodi</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11,58</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10,41</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89,90%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556"/>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3431 Bankarske usluge i usluge platnog prometa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8,30</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9,96</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120,00%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556"/>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3434 Ostali nespomenuti financijski rashodi</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3,28</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0,45</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13,72%</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38 Ostali rashodi</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165,38</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0,00%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381 Tekuće donacije</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165,38</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0,00%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3812 Tekuće donacije u naravi</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165,38</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0,00%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571"/>
        </w:trPr>
        <w:tc>
          <w:tcPr>
            <w:tcW w:w="5524" w:type="dxa"/>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4 Rashodi za nabavu nefinancijske imovine</w:t>
            </w:r>
          </w:p>
        </w:tc>
        <w:tc>
          <w:tcPr>
            <w:tcW w:w="1417"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745,23</w:t>
            </w:r>
          </w:p>
        </w:tc>
        <w:tc>
          <w:tcPr>
            <w:tcW w:w="1418"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9.760,00</w:t>
            </w:r>
          </w:p>
        </w:tc>
        <w:tc>
          <w:tcPr>
            <w:tcW w:w="1417"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4.171,04</w:t>
            </w:r>
          </w:p>
        </w:tc>
        <w:tc>
          <w:tcPr>
            <w:tcW w:w="1276"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559,70%</w:t>
            </w:r>
          </w:p>
        </w:tc>
        <w:tc>
          <w:tcPr>
            <w:tcW w:w="1134" w:type="dxa"/>
            <w:noWrap/>
            <w:hideMark/>
          </w:tcPr>
          <w:p w:rsidR="00CF2640" w:rsidRPr="00CF2640" w:rsidRDefault="00CF2640" w:rsidP="00CF2640">
            <w:pPr>
              <w:spacing w:line="360" w:lineRule="auto"/>
              <w:jc w:val="both"/>
              <w:rPr>
                <w:rFonts w:ascii="Times New Roman" w:hAnsi="Times New Roman"/>
                <w:b/>
                <w:bCs/>
                <w:lang w:eastAsia="hr-HR"/>
              </w:rPr>
            </w:pPr>
            <w:r w:rsidRPr="00CF2640">
              <w:rPr>
                <w:rFonts w:ascii="Times New Roman" w:hAnsi="Times New Roman"/>
                <w:b/>
                <w:bCs/>
                <w:lang w:eastAsia="hr-HR"/>
              </w:rPr>
              <w:t>42,74%</w:t>
            </w:r>
          </w:p>
        </w:tc>
      </w:tr>
      <w:tr w:rsidR="008F5362" w:rsidRPr="00CF2640" w:rsidTr="008F5362">
        <w:trPr>
          <w:trHeight w:val="571"/>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42 Rashodi za nabavu proizvedene dugotrajne imovine</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745,23</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4.171,04</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559,70%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422 Postrojenja i oprema</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745,23</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4.106,27</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551,01%</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4221 Uredska oprema i namještaj</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335,78</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0,00%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585"/>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4227 Uređaji, strojevi i oprema za ostale namjene</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409,45</w:t>
            </w: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4.106,27</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1002,87%</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585"/>
        </w:trPr>
        <w:tc>
          <w:tcPr>
            <w:tcW w:w="5524" w:type="dxa"/>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424 Knjige, umjetnička djela i ostale izložbene vrijednosti</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64,77</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0,00%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r w:rsidR="008F5362" w:rsidRPr="00CF2640" w:rsidTr="008F5362">
        <w:trPr>
          <w:trHeight w:val="286"/>
        </w:trPr>
        <w:tc>
          <w:tcPr>
            <w:tcW w:w="5524"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4241 Knjige</w:t>
            </w:r>
          </w:p>
        </w:tc>
        <w:tc>
          <w:tcPr>
            <w:tcW w:w="1417" w:type="dxa"/>
            <w:noWrap/>
            <w:hideMark/>
          </w:tcPr>
          <w:p w:rsidR="00CF2640" w:rsidRPr="00CF2640" w:rsidRDefault="00CF2640" w:rsidP="00CF2640">
            <w:pPr>
              <w:spacing w:line="360" w:lineRule="auto"/>
              <w:jc w:val="both"/>
              <w:rPr>
                <w:rFonts w:ascii="Times New Roman" w:hAnsi="Times New Roman"/>
                <w:b/>
                <w:lang w:eastAsia="hr-HR"/>
              </w:rPr>
            </w:pPr>
          </w:p>
        </w:tc>
        <w:tc>
          <w:tcPr>
            <w:tcW w:w="1418" w:type="dxa"/>
            <w:noWrap/>
            <w:hideMark/>
          </w:tcPr>
          <w:p w:rsidR="00CF2640" w:rsidRPr="00CF2640" w:rsidRDefault="00CF2640" w:rsidP="00CF2640">
            <w:pPr>
              <w:spacing w:line="360" w:lineRule="auto"/>
              <w:jc w:val="both"/>
              <w:rPr>
                <w:rFonts w:ascii="Times New Roman" w:hAnsi="Times New Roman"/>
                <w:b/>
                <w:lang w:eastAsia="hr-HR"/>
              </w:rPr>
            </w:pPr>
          </w:p>
        </w:tc>
        <w:tc>
          <w:tcPr>
            <w:tcW w:w="1417"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64,77</w:t>
            </w:r>
          </w:p>
        </w:tc>
        <w:tc>
          <w:tcPr>
            <w:tcW w:w="1276" w:type="dxa"/>
            <w:noWrap/>
            <w:hideMark/>
          </w:tcPr>
          <w:p w:rsidR="00CF2640" w:rsidRPr="00CF2640" w:rsidRDefault="00CF2640" w:rsidP="00CF2640">
            <w:pPr>
              <w:spacing w:line="360" w:lineRule="auto"/>
              <w:jc w:val="both"/>
              <w:rPr>
                <w:rFonts w:ascii="Times New Roman" w:hAnsi="Times New Roman"/>
                <w:b/>
                <w:lang w:eastAsia="hr-HR"/>
              </w:rPr>
            </w:pPr>
            <w:r w:rsidRPr="00CF2640">
              <w:rPr>
                <w:rFonts w:ascii="Times New Roman" w:hAnsi="Times New Roman"/>
                <w:b/>
                <w:lang w:eastAsia="hr-HR"/>
              </w:rPr>
              <w:t>0,00%</w:t>
            </w:r>
          </w:p>
        </w:tc>
        <w:tc>
          <w:tcPr>
            <w:tcW w:w="1134" w:type="dxa"/>
            <w:noWrap/>
            <w:hideMark/>
          </w:tcPr>
          <w:p w:rsidR="00CF2640" w:rsidRPr="00CF2640" w:rsidRDefault="00CF2640" w:rsidP="00CF2640">
            <w:pPr>
              <w:spacing w:line="360" w:lineRule="auto"/>
              <w:jc w:val="both"/>
              <w:rPr>
                <w:rFonts w:ascii="Times New Roman" w:hAnsi="Times New Roman"/>
                <w:b/>
                <w:lang w:eastAsia="hr-HR"/>
              </w:rPr>
            </w:pPr>
          </w:p>
        </w:tc>
      </w:tr>
    </w:tbl>
    <w:p w:rsidR="00760852" w:rsidRDefault="00760852" w:rsidP="000A419B">
      <w:pPr>
        <w:spacing w:after="0" w:line="360" w:lineRule="auto"/>
        <w:jc w:val="both"/>
        <w:rPr>
          <w:rFonts w:ascii="Times New Roman" w:hAnsi="Times New Roman"/>
          <w:b/>
          <w:lang w:eastAsia="hr-HR"/>
        </w:rPr>
      </w:pPr>
    </w:p>
    <w:p w:rsidR="005A5C7E" w:rsidRDefault="005A5C7E" w:rsidP="00FD439E">
      <w:pPr>
        <w:spacing w:after="0" w:line="240" w:lineRule="auto"/>
        <w:jc w:val="both"/>
        <w:rPr>
          <w:rFonts w:ascii="Times New Roman" w:hAnsi="Times New Roman"/>
          <w:b/>
          <w:lang w:eastAsia="hr-HR"/>
        </w:rPr>
      </w:pPr>
    </w:p>
    <w:p w:rsidR="005B1C12" w:rsidRDefault="005B1C12" w:rsidP="00FD439E">
      <w:pPr>
        <w:spacing w:after="0" w:line="240" w:lineRule="auto"/>
        <w:jc w:val="both"/>
        <w:rPr>
          <w:rFonts w:ascii="Times New Roman" w:hAnsi="Times New Roman"/>
          <w:b/>
          <w:lang w:eastAsia="hr-HR"/>
        </w:rPr>
      </w:pPr>
    </w:p>
    <w:p w:rsidR="005B1C12" w:rsidRDefault="005B1C12" w:rsidP="00FD439E">
      <w:pPr>
        <w:spacing w:after="0" w:line="240" w:lineRule="auto"/>
        <w:jc w:val="both"/>
        <w:rPr>
          <w:rFonts w:ascii="Times New Roman" w:hAnsi="Times New Roman"/>
          <w:b/>
          <w:lang w:eastAsia="hr-HR"/>
        </w:rPr>
      </w:pPr>
    </w:p>
    <w:p w:rsidR="005B1C12" w:rsidRDefault="005B1C12" w:rsidP="00FD439E">
      <w:pPr>
        <w:spacing w:after="0" w:line="240" w:lineRule="auto"/>
        <w:jc w:val="both"/>
        <w:rPr>
          <w:rFonts w:ascii="Times New Roman" w:hAnsi="Times New Roman"/>
          <w:b/>
          <w:lang w:eastAsia="hr-HR"/>
        </w:rPr>
      </w:pPr>
    </w:p>
    <w:p w:rsidR="005B1C12" w:rsidRDefault="005B1C12" w:rsidP="00FD439E">
      <w:pPr>
        <w:spacing w:after="0" w:line="240" w:lineRule="auto"/>
        <w:jc w:val="both"/>
        <w:rPr>
          <w:rFonts w:ascii="Times New Roman" w:hAnsi="Times New Roman"/>
          <w:b/>
          <w:lang w:eastAsia="hr-HR"/>
        </w:rPr>
      </w:pPr>
    </w:p>
    <w:p w:rsidR="005B1C12" w:rsidRDefault="005B1C12" w:rsidP="00FD439E">
      <w:pPr>
        <w:spacing w:after="0" w:line="240" w:lineRule="auto"/>
        <w:jc w:val="both"/>
        <w:rPr>
          <w:rFonts w:ascii="Times New Roman" w:hAnsi="Times New Roman"/>
          <w:b/>
          <w:lang w:eastAsia="hr-HR"/>
        </w:rPr>
      </w:pPr>
    </w:p>
    <w:p w:rsidR="005B1C12" w:rsidRDefault="005B1C12" w:rsidP="00FD439E">
      <w:pPr>
        <w:spacing w:after="0" w:line="240" w:lineRule="auto"/>
        <w:jc w:val="both"/>
        <w:rPr>
          <w:rFonts w:ascii="Times New Roman" w:hAnsi="Times New Roman"/>
          <w:b/>
          <w:bCs/>
        </w:rPr>
      </w:pPr>
    </w:p>
    <w:p w:rsidR="005B1C12" w:rsidRDefault="005B1C12" w:rsidP="00FD439E">
      <w:pPr>
        <w:spacing w:after="0" w:line="240" w:lineRule="auto"/>
        <w:jc w:val="both"/>
        <w:rPr>
          <w:rFonts w:ascii="Times New Roman" w:hAnsi="Times New Roman"/>
          <w:b/>
          <w:bCs/>
        </w:rPr>
      </w:pPr>
      <w:r>
        <w:rPr>
          <w:rFonts w:ascii="Times New Roman" w:hAnsi="Times New Roman"/>
          <w:b/>
          <w:bCs/>
        </w:rPr>
        <w:lastRenderedPageBreak/>
        <w:t>Račun prihoda i rashoda prema izvorima financiranja</w:t>
      </w:r>
    </w:p>
    <w:p w:rsidR="005B1C12" w:rsidRDefault="005B1C12" w:rsidP="00FD439E">
      <w:pPr>
        <w:spacing w:after="0" w:line="240" w:lineRule="auto"/>
        <w:jc w:val="both"/>
        <w:rPr>
          <w:rFonts w:ascii="Times New Roman" w:hAnsi="Times New Roman"/>
          <w:b/>
          <w:bCs/>
        </w:rPr>
      </w:pPr>
    </w:p>
    <w:bookmarkStart w:id="3" w:name="_MON_1782285053"/>
    <w:bookmarkEnd w:id="3"/>
    <w:p w:rsidR="005B1C12" w:rsidRDefault="008F5362" w:rsidP="00FD439E">
      <w:pPr>
        <w:spacing w:after="0" w:line="240" w:lineRule="auto"/>
        <w:jc w:val="both"/>
        <w:rPr>
          <w:rFonts w:ascii="Times New Roman" w:hAnsi="Times New Roman"/>
          <w:b/>
          <w:bCs/>
        </w:rPr>
      </w:pPr>
      <w:r>
        <w:rPr>
          <w:rFonts w:ascii="Times New Roman" w:hAnsi="Times New Roman"/>
          <w:b/>
          <w:bCs/>
        </w:rPr>
        <w:object w:dxaOrig="14412" w:dyaOrig="6834">
          <v:shape id="_x0000_i1028" type="#_x0000_t75" style="width:660.3pt;height:304.85pt" o:ole="">
            <v:imagedata r:id="rId14" o:title=""/>
          </v:shape>
          <o:OLEObject Type="Embed" ProgID="Excel.Sheet.12" ShapeID="_x0000_i1028" DrawAspect="Content" ObjectID="_1784006532" r:id="rId15"/>
        </w:object>
      </w:r>
    </w:p>
    <w:p w:rsidR="005B1C12" w:rsidRDefault="005B1C12" w:rsidP="00FD439E">
      <w:pPr>
        <w:spacing w:after="0" w:line="240" w:lineRule="auto"/>
        <w:jc w:val="both"/>
        <w:rPr>
          <w:rFonts w:ascii="Times New Roman" w:hAnsi="Times New Roman"/>
          <w:b/>
          <w:bCs/>
        </w:rPr>
      </w:pPr>
    </w:p>
    <w:p w:rsidR="008F5362" w:rsidRDefault="008F5362"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FF76AD" w:rsidRDefault="00FF76AD" w:rsidP="00FD439E">
      <w:pPr>
        <w:spacing w:after="0" w:line="240" w:lineRule="auto"/>
        <w:jc w:val="both"/>
        <w:rPr>
          <w:rFonts w:ascii="Times New Roman" w:hAnsi="Times New Roman"/>
          <w:b/>
          <w:bCs/>
        </w:rPr>
      </w:pPr>
      <w:r>
        <w:rPr>
          <w:rFonts w:ascii="Times New Roman" w:hAnsi="Times New Roman"/>
          <w:b/>
          <w:bCs/>
        </w:rPr>
        <w:lastRenderedPageBreak/>
        <w:t>Račun prihoda i rashoda prema funkcijskoj klasifikaciji</w:t>
      </w:r>
    </w:p>
    <w:p w:rsidR="00FF76AD" w:rsidRDefault="00FF76AD" w:rsidP="00FD439E">
      <w:pPr>
        <w:spacing w:after="0" w:line="240" w:lineRule="auto"/>
        <w:jc w:val="both"/>
        <w:rPr>
          <w:rFonts w:ascii="Times New Roman" w:hAnsi="Times New Roman"/>
          <w:b/>
          <w:bCs/>
        </w:rPr>
      </w:pPr>
    </w:p>
    <w:bookmarkStart w:id="4" w:name="_MON_1782285446"/>
    <w:bookmarkEnd w:id="4"/>
    <w:p w:rsidR="00FF76AD" w:rsidRDefault="008F5362" w:rsidP="00FD439E">
      <w:pPr>
        <w:spacing w:after="0" w:line="240" w:lineRule="auto"/>
        <w:jc w:val="both"/>
        <w:rPr>
          <w:rFonts w:ascii="Times New Roman" w:hAnsi="Times New Roman"/>
          <w:b/>
          <w:bCs/>
        </w:rPr>
      </w:pPr>
      <w:r>
        <w:rPr>
          <w:rFonts w:ascii="Times New Roman" w:hAnsi="Times New Roman"/>
          <w:b/>
          <w:bCs/>
        </w:rPr>
        <w:object w:dxaOrig="13055" w:dyaOrig="2593">
          <v:shape id="_x0000_i1029" type="#_x0000_t75" style="width:652.55pt;height:129.75pt" o:ole="">
            <v:imagedata r:id="rId16" o:title=""/>
          </v:shape>
          <o:OLEObject Type="Embed" ProgID="Excel.Sheet.12" ShapeID="_x0000_i1029" DrawAspect="Content" ObjectID="_1784006533" r:id="rId17"/>
        </w:object>
      </w:r>
    </w:p>
    <w:p w:rsidR="00FF76AD" w:rsidRDefault="00FF76AD" w:rsidP="00FD439E">
      <w:pPr>
        <w:spacing w:after="0" w:line="240" w:lineRule="auto"/>
        <w:jc w:val="both"/>
        <w:rPr>
          <w:rFonts w:ascii="Times New Roman" w:hAnsi="Times New Roman"/>
          <w:b/>
          <w:bCs/>
        </w:rPr>
      </w:pPr>
    </w:p>
    <w:p w:rsidR="00FF76AD" w:rsidRDefault="00FF76AD" w:rsidP="00FD439E">
      <w:pPr>
        <w:spacing w:after="0" w:line="240" w:lineRule="auto"/>
        <w:jc w:val="both"/>
        <w:rPr>
          <w:rFonts w:ascii="Times New Roman" w:hAnsi="Times New Roman"/>
          <w:b/>
          <w:bCs/>
        </w:rPr>
      </w:pPr>
    </w:p>
    <w:p w:rsidR="00FF76AD" w:rsidRDefault="00FF76AD"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2A7B59" w:rsidRDefault="002A7B59" w:rsidP="00FD439E">
      <w:pPr>
        <w:spacing w:after="0" w:line="240" w:lineRule="auto"/>
        <w:jc w:val="both"/>
        <w:rPr>
          <w:rFonts w:ascii="Times New Roman" w:hAnsi="Times New Roman"/>
          <w:b/>
          <w:bCs/>
        </w:rPr>
      </w:pPr>
    </w:p>
    <w:p w:rsidR="00C13EDE" w:rsidRDefault="00C13EDE" w:rsidP="00FD439E">
      <w:pPr>
        <w:spacing w:after="0" w:line="240" w:lineRule="auto"/>
        <w:jc w:val="both"/>
        <w:rPr>
          <w:rFonts w:ascii="Times New Roman" w:hAnsi="Times New Roman"/>
          <w:b/>
          <w:bCs/>
        </w:rPr>
      </w:pPr>
    </w:p>
    <w:p w:rsidR="00EA3188" w:rsidRDefault="002A7B59" w:rsidP="002A7B59">
      <w:pPr>
        <w:spacing w:after="0" w:line="240" w:lineRule="auto"/>
        <w:jc w:val="center"/>
        <w:rPr>
          <w:rFonts w:ascii="Times New Roman" w:hAnsi="Times New Roman"/>
          <w:b/>
          <w:bCs/>
        </w:rPr>
      </w:pPr>
      <w:r>
        <w:rPr>
          <w:rFonts w:ascii="Times New Roman" w:hAnsi="Times New Roman"/>
          <w:b/>
          <w:bCs/>
        </w:rPr>
        <w:lastRenderedPageBreak/>
        <w:t>Članak 3.</w:t>
      </w:r>
    </w:p>
    <w:p w:rsidR="002A7B59" w:rsidRDefault="002A7B59" w:rsidP="002A7B59">
      <w:pPr>
        <w:spacing w:after="0" w:line="240" w:lineRule="auto"/>
        <w:jc w:val="center"/>
        <w:rPr>
          <w:rFonts w:ascii="Times New Roman" w:hAnsi="Times New Roman"/>
          <w:b/>
          <w:bCs/>
        </w:rPr>
      </w:pPr>
    </w:p>
    <w:p w:rsidR="00C13EDE" w:rsidRDefault="00C13EDE" w:rsidP="00C13EDE">
      <w:pPr>
        <w:keepNext/>
        <w:spacing w:after="0" w:line="360" w:lineRule="auto"/>
        <w:jc w:val="both"/>
        <w:outlineLvl w:val="3"/>
        <w:rPr>
          <w:rFonts w:ascii="Times New Roman" w:hAnsi="Times New Roman"/>
          <w:b/>
          <w:bCs/>
        </w:rPr>
      </w:pPr>
      <w:r>
        <w:rPr>
          <w:rFonts w:ascii="Times New Roman" w:hAnsi="Times New Roman"/>
          <w:b/>
          <w:bCs/>
        </w:rPr>
        <w:t xml:space="preserve">2. </w:t>
      </w:r>
      <w:r w:rsidR="008D0037">
        <w:rPr>
          <w:rFonts w:ascii="Times New Roman" w:hAnsi="Times New Roman"/>
          <w:b/>
          <w:bCs/>
        </w:rPr>
        <w:t>OBRAZLOŽENJE POSEBNOG</w:t>
      </w:r>
      <w:r w:rsidRPr="00EA48BD">
        <w:rPr>
          <w:rFonts w:ascii="Times New Roman" w:hAnsi="Times New Roman"/>
          <w:b/>
          <w:bCs/>
        </w:rPr>
        <w:t xml:space="preserve"> DIJELA IZVJEŠTAJA O IZVRŠENJU FINANCIJSKOG </w:t>
      </w:r>
      <w:r>
        <w:rPr>
          <w:rFonts w:ascii="Times New Roman" w:hAnsi="Times New Roman"/>
          <w:b/>
          <w:bCs/>
        </w:rPr>
        <w:t xml:space="preserve"> </w:t>
      </w:r>
    </w:p>
    <w:p w:rsidR="00C13EDE" w:rsidRDefault="00C13EDE" w:rsidP="00C13EDE">
      <w:pPr>
        <w:keepNext/>
        <w:spacing w:after="0" w:line="360" w:lineRule="auto"/>
        <w:jc w:val="both"/>
        <w:outlineLvl w:val="3"/>
        <w:rPr>
          <w:rFonts w:ascii="Times New Roman" w:hAnsi="Times New Roman"/>
          <w:b/>
          <w:bCs/>
        </w:rPr>
      </w:pPr>
      <w:r>
        <w:rPr>
          <w:rFonts w:ascii="Times New Roman" w:hAnsi="Times New Roman"/>
          <w:b/>
          <w:bCs/>
        </w:rPr>
        <w:t xml:space="preserve">    </w:t>
      </w:r>
      <w:r w:rsidRPr="00EA48BD">
        <w:rPr>
          <w:rFonts w:ascii="Times New Roman" w:hAnsi="Times New Roman"/>
          <w:b/>
          <w:bCs/>
        </w:rPr>
        <w:t>PLANA</w:t>
      </w:r>
    </w:p>
    <w:p w:rsidR="008D0037" w:rsidRDefault="008D0037" w:rsidP="00C13EDE">
      <w:pPr>
        <w:keepNext/>
        <w:spacing w:after="0" w:line="360" w:lineRule="auto"/>
        <w:jc w:val="both"/>
        <w:outlineLvl w:val="3"/>
        <w:rPr>
          <w:rFonts w:ascii="Times New Roman" w:hAnsi="Times New Roman"/>
          <w:b/>
          <w:bCs/>
        </w:rPr>
      </w:pPr>
    </w:p>
    <w:p w:rsidR="00EA3188" w:rsidRDefault="002A7B59" w:rsidP="00C13EDE">
      <w:pPr>
        <w:keepNext/>
        <w:spacing w:after="0" w:line="360" w:lineRule="auto"/>
        <w:jc w:val="both"/>
        <w:outlineLvl w:val="3"/>
        <w:rPr>
          <w:rFonts w:ascii="Times New Roman" w:hAnsi="Times New Roman"/>
          <w:bCs/>
        </w:rPr>
      </w:pPr>
      <w:r w:rsidRPr="002A7B59">
        <w:rPr>
          <w:rFonts w:ascii="Times New Roman" w:hAnsi="Times New Roman"/>
          <w:bCs/>
        </w:rPr>
        <w:t>Po</w:t>
      </w:r>
      <w:r>
        <w:rPr>
          <w:rFonts w:ascii="Times New Roman" w:hAnsi="Times New Roman"/>
          <w:bCs/>
        </w:rPr>
        <w:t>sebni dio Polugodišnjeg izvještaja o izvršenju proračuna OŠ Mikleuš za razdoblje sijećanj – lipanj 2024. godine sadrži:</w:t>
      </w:r>
    </w:p>
    <w:p w:rsidR="002A7B59" w:rsidRDefault="002A7B59" w:rsidP="00C13EDE">
      <w:pPr>
        <w:keepNext/>
        <w:spacing w:after="0" w:line="360" w:lineRule="auto"/>
        <w:jc w:val="both"/>
        <w:outlineLvl w:val="3"/>
        <w:rPr>
          <w:rFonts w:ascii="Times New Roman" w:hAnsi="Times New Roman"/>
          <w:bCs/>
        </w:rPr>
      </w:pPr>
      <w:r>
        <w:rPr>
          <w:rFonts w:ascii="Times New Roman" w:hAnsi="Times New Roman"/>
          <w:bCs/>
        </w:rPr>
        <w:t>Izvršenje proračuna OŠ Mikleuš za razdoblje siječanj – lipanj 2024. po organizacijskoj klasifikaciji,</w:t>
      </w:r>
    </w:p>
    <w:p w:rsidR="002A7B59" w:rsidRPr="002A7B59" w:rsidRDefault="002A7B59" w:rsidP="00C13EDE">
      <w:pPr>
        <w:keepNext/>
        <w:spacing w:after="0" w:line="360" w:lineRule="auto"/>
        <w:jc w:val="both"/>
        <w:outlineLvl w:val="3"/>
        <w:rPr>
          <w:rFonts w:ascii="Times New Roman" w:hAnsi="Times New Roman"/>
          <w:bCs/>
        </w:rPr>
      </w:pPr>
      <w:r>
        <w:rPr>
          <w:rFonts w:ascii="Times New Roman" w:hAnsi="Times New Roman"/>
          <w:bCs/>
        </w:rPr>
        <w:t>Izvršenje proračuna OŠ Mikleuš za razdoblje siječanj – lipanj 2024. po programskoj klasifikaciji.</w:t>
      </w:r>
    </w:p>
    <w:p w:rsidR="00C13EDE" w:rsidRDefault="00C13EDE" w:rsidP="00C13EDE">
      <w:pPr>
        <w:keepNext/>
        <w:spacing w:after="0" w:line="360" w:lineRule="auto"/>
        <w:jc w:val="both"/>
        <w:outlineLvl w:val="3"/>
        <w:rPr>
          <w:rFonts w:ascii="Times New Roman" w:hAnsi="Times New Roman"/>
          <w:b/>
          <w:bCs/>
        </w:rPr>
      </w:pPr>
    </w:p>
    <w:p w:rsidR="002A7B59" w:rsidRDefault="002A7B59" w:rsidP="00C13EDE">
      <w:pPr>
        <w:keepNext/>
        <w:spacing w:after="0" w:line="360" w:lineRule="auto"/>
        <w:jc w:val="both"/>
        <w:outlineLvl w:val="3"/>
        <w:rPr>
          <w:rFonts w:ascii="Times New Roman" w:hAnsi="Times New Roman"/>
          <w:b/>
          <w:bCs/>
        </w:rPr>
      </w:pPr>
      <w:r>
        <w:rPr>
          <w:rFonts w:ascii="Times New Roman" w:hAnsi="Times New Roman"/>
          <w:b/>
          <w:bCs/>
        </w:rPr>
        <w:t>Izvršenje proračuna Virovitičko - podravske županije za razdoblje siječanj – lipanj 2024. godine po organizacijskoj klasifikaciji</w:t>
      </w:r>
    </w:p>
    <w:p w:rsidR="00EA3188" w:rsidRDefault="00EA3188" w:rsidP="00C13EDE">
      <w:pPr>
        <w:keepNext/>
        <w:spacing w:after="0" w:line="360" w:lineRule="auto"/>
        <w:jc w:val="both"/>
        <w:outlineLvl w:val="3"/>
        <w:rPr>
          <w:rFonts w:ascii="Times New Roman" w:hAnsi="Times New Roman"/>
          <w:b/>
          <w:bCs/>
        </w:rPr>
      </w:pPr>
    </w:p>
    <w:bookmarkStart w:id="5" w:name="_MON_1782287977"/>
    <w:bookmarkEnd w:id="5"/>
    <w:p w:rsidR="00FF76AD" w:rsidRDefault="00EA3188" w:rsidP="00FD439E">
      <w:pPr>
        <w:spacing w:after="0" w:line="240" w:lineRule="auto"/>
        <w:jc w:val="both"/>
        <w:rPr>
          <w:rFonts w:ascii="Times New Roman" w:hAnsi="Times New Roman"/>
          <w:b/>
          <w:bCs/>
        </w:rPr>
      </w:pPr>
      <w:r>
        <w:rPr>
          <w:rFonts w:ascii="Times New Roman" w:hAnsi="Times New Roman"/>
          <w:b/>
          <w:bCs/>
        </w:rPr>
        <w:object w:dxaOrig="14503" w:dyaOrig="2277">
          <v:shape id="_x0000_i1030" type="#_x0000_t75" style="width:725.85pt;height:93.4pt" o:ole="">
            <v:imagedata r:id="rId18" o:title=""/>
          </v:shape>
          <o:OLEObject Type="Embed" ProgID="Excel.Sheet.12" ShapeID="_x0000_i1030" DrawAspect="Content" ObjectID="_1784006534" r:id="rId19"/>
        </w:object>
      </w:r>
    </w:p>
    <w:p w:rsidR="008F5362" w:rsidRDefault="008F5362" w:rsidP="00FD439E">
      <w:pPr>
        <w:spacing w:after="0" w:line="240" w:lineRule="auto"/>
        <w:jc w:val="both"/>
        <w:rPr>
          <w:rFonts w:ascii="Times New Roman" w:hAnsi="Times New Roman"/>
          <w:b/>
          <w:bCs/>
        </w:rPr>
      </w:pPr>
    </w:p>
    <w:p w:rsidR="008F5362" w:rsidRDefault="008F5362" w:rsidP="00FD439E">
      <w:pPr>
        <w:spacing w:after="0" w:line="240" w:lineRule="auto"/>
        <w:jc w:val="both"/>
        <w:rPr>
          <w:rFonts w:ascii="Times New Roman" w:hAnsi="Times New Roman"/>
          <w:b/>
          <w:bCs/>
        </w:rPr>
      </w:pPr>
    </w:p>
    <w:p w:rsidR="008F5362" w:rsidRDefault="008F5362" w:rsidP="00FD439E">
      <w:pPr>
        <w:spacing w:after="0" w:line="240" w:lineRule="auto"/>
        <w:jc w:val="both"/>
        <w:rPr>
          <w:rFonts w:ascii="Times New Roman" w:hAnsi="Times New Roman"/>
          <w:b/>
          <w:bCs/>
        </w:rPr>
      </w:pPr>
    </w:p>
    <w:p w:rsidR="00FC3513" w:rsidRDefault="00FC3513" w:rsidP="00FD439E">
      <w:pPr>
        <w:spacing w:after="0" w:line="240" w:lineRule="auto"/>
        <w:jc w:val="both"/>
        <w:rPr>
          <w:rFonts w:ascii="Times New Roman" w:hAnsi="Times New Roman"/>
          <w:b/>
          <w:bCs/>
        </w:rPr>
      </w:pPr>
    </w:p>
    <w:p w:rsidR="00FC3513" w:rsidRDefault="00FC3513" w:rsidP="00FD439E">
      <w:pPr>
        <w:spacing w:after="0" w:line="240" w:lineRule="auto"/>
        <w:jc w:val="both"/>
        <w:rPr>
          <w:rFonts w:ascii="Times New Roman" w:hAnsi="Times New Roman"/>
          <w:b/>
          <w:bCs/>
        </w:rPr>
      </w:pPr>
    </w:p>
    <w:p w:rsidR="00FC3513" w:rsidRDefault="00FC3513" w:rsidP="00FD439E">
      <w:pPr>
        <w:spacing w:after="0" w:line="240" w:lineRule="auto"/>
        <w:jc w:val="both"/>
        <w:rPr>
          <w:rFonts w:ascii="Times New Roman" w:hAnsi="Times New Roman"/>
          <w:b/>
          <w:bCs/>
        </w:rPr>
      </w:pPr>
    </w:p>
    <w:p w:rsidR="00FC3513" w:rsidRDefault="00FC3513" w:rsidP="00FD439E">
      <w:pPr>
        <w:spacing w:after="0" w:line="240" w:lineRule="auto"/>
        <w:jc w:val="both"/>
        <w:rPr>
          <w:rFonts w:ascii="Times New Roman" w:hAnsi="Times New Roman"/>
          <w:b/>
          <w:bCs/>
        </w:rPr>
      </w:pPr>
    </w:p>
    <w:p w:rsidR="00FC3513" w:rsidRDefault="00FC3513" w:rsidP="00FD439E">
      <w:pPr>
        <w:spacing w:after="0" w:line="240" w:lineRule="auto"/>
        <w:jc w:val="both"/>
        <w:rPr>
          <w:rFonts w:ascii="Times New Roman" w:hAnsi="Times New Roman"/>
          <w:b/>
          <w:bCs/>
        </w:rPr>
      </w:pPr>
    </w:p>
    <w:p w:rsidR="00FC3513" w:rsidRDefault="00FC3513" w:rsidP="00FD439E">
      <w:pPr>
        <w:spacing w:after="0" w:line="240" w:lineRule="auto"/>
        <w:jc w:val="both"/>
        <w:rPr>
          <w:rFonts w:ascii="Times New Roman" w:hAnsi="Times New Roman"/>
          <w:b/>
          <w:bCs/>
        </w:rPr>
      </w:pPr>
    </w:p>
    <w:p w:rsidR="00FC3513" w:rsidRDefault="00FC3513" w:rsidP="00FD439E">
      <w:pPr>
        <w:spacing w:after="0" w:line="240" w:lineRule="auto"/>
        <w:jc w:val="both"/>
        <w:rPr>
          <w:rFonts w:ascii="Times New Roman" w:hAnsi="Times New Roman"/>
          <w:b/>
          <w:bCs/>
        </w:rPr>
      </w:pPr>
    </w:p>
    <w:p w:rsidR="00FC3513" w:rsidRDefault="00FC3513" w:rsidP="00FD439E">
      <w:pPr>
        <w:spacing w:after="0" w:line="240" w:lineRule="auto"/>
        <w:jc w:val="both"/>
        <w:rPr>
          <w:rFonts w:ascii="Times New Roman" w:hAnsi="Times New Roman"/>
          <w:b/>
          <w:bCs/>
        </w:rPr>
      </w:pPr>
    </w:p>
    <w:p w:rsidR="00FC3513" w:rsidRDefault="00FC3513" w:rsidP="00FC3513">
      <w:pPr>
        <w:keepNext/>
        <w:spacing w:after="0" w:line="360" w:lineRule="auto"/>
        <w:jc w:val="both"/>
        <w:outlineLvl w:val="3"/>
        <w:rPr>
          <w:rFonts w:ascii="Times New Roman" w:hAnsi="Times New Roman"/>
          <w:b/>
          <w:bCs/>
        </w:rPr>
      </w:pPr>
      <w:r>
        <w:rPr>
          <w:rFonts w:ascii="Times New Roman" w:hAnsi="Times New Roman"/>
          <w:b/>
          <w:bCs/>
        </w:rPr>
        <w:lastRenderedPageBreak/>
        <w:t>Izvršenje proračuna Virovitičko - podravske županije za razdoblje siječanj – lipanj 2024. godine po programskoj klasifikaciji</w:t>
      </w:r>
    </w:p>
    <w:p w:rsidR="008F5362" w:rsidRDefault="008F5362" w:rsidP="00FD439E">
      <w:pPr>
        <w:spacing w:after="0" w:line="240" w:lineRule="auto"/>
        <w:jc w:val="both"/>
        <w:rPr>
          <w:rFonts w:ascii="Times New Roman" w:hAnsi="Times New Roman"/>
          <w:b/>
          <w:bCs/>
        </w:rPr>
      </w:pPr>
    </w:p>
    <w:tbl>
      <w:tblPr>
        <w:tblStyle w:val="Reetkatablice"/>
        <w:tblW w:w="0" w:type="auto"/>
        <w:tblLook w:val="04A0" w:firstRow="1" w:lastRow="0" w:firstColumn="1" w:lastColumn="0" w:noHBand="0" w:noVBand="1"/>
      </w:tblPr>
      <w:tblGrid>
        <w:gridCol w:w="262"/>
        <w:gridCol w:w="1711"/>
        <w:gridCol w:w="7885"/>
        <w:gridCol w:w="1679"/>
        <w:gridCol w:w="1423"/>
        <w:gridCol w:w="1034"/>
      </w:tblGrid>
      <w:tr w:rsidR="00FC3513" w:rsidRPr="00FC3513" w:rsidTr="00FC3513">
        <w:trPr>
          <w:trHeight w:val="371"/>
        </w:trPr>
        <w:tc>
          <w:tcPr>
            <w:tcW w:w="16320" w:type="dxa"/>
            <w:gridSpan w:val="6"/>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Izvršenje po programskoj klasifikaciji</w:t>
            </w:r>
          </w:p>
        </w:tc>
      </w:tr>
      <w:tr w:rsidR="00FC3513" w:rsidRPr="00FC3513" w:rsidTr="00FC3513">
        <w:trPr>
          <w:trHeight w:val="257"/>
        </w:trPr>
        <w:tc>
          <w:tcPr>
            <w:tcW w:w="16320" w:type="dxa"/>
            <w:gridSpan w:val="6"/>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Za razdoblje od 01.01.2024. do 30.06.2024.</w:t>
            </w:r>
          </w:p>
        </w:tc>
      </w:tr>
      <w:tr w:rsidR="00FC3513" w:rsidRPr="00FC3513" w:rsidTr="00FC3513">
        <w:trPr>
          <w:trHeight w:val="257"/>
        </w:trPr>
        <w:tc>
          <w:tcPr>
            <w:tcW w:w="16320" w:type="dxa"/>
            <w:gridSpan w:val="6"/>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1396" w:type="dxa"/>
            <w:gridSpan w:val="2"/>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Organizacijska klasifikacija</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1396" w:type="dxa"/>
            <w:gridSpan w:val="2"/>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Izvori</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Projekt/Aktivnost</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VRSTA RASHODA I IZDATAKA</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Izvorni plan 2024</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Izvršenje 2024</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Indeks 2/1</w:t>
            </w:r>
          </w:p>
        </w:tc>
      </w:tr>
      <w:tr w:rsidR="00FC3513" w:rsidRPr="00FC3513" w:rsidTr="00FC3513">
        <w:trPr>
          <w:trHeight w:val="257"/>
        </w:trPr>
        <w:tc>
          <w:tcPr>
            <w:tcW w:w="11499" w:type="dxa"/>
            <w:gridSpan w:val="3"/>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1396" w:type="dxa"/>
            <w:gridSpan w:val="2"/>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UKUPNO RASHODI I IZDATCI</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704.384,18</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363.844,39</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51,65%</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1396" w:type="dxa"/>
            <w:gridSpan w:val="2"/>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RAZDJEL 007 UPRAVNI ODJEL ZA OBRAZOVANJE I DEMOGRAFIJU</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704.384,18</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363.844,39</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51,65%</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1396" w:type="dxa"/>
            <w:gridSpan w:val="2"/>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GLAVA 00702 Osnovnoškolske ustanove</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704.384,18</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363.844,39</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51,65%</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1019</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Program: Ulaganja u osnovno školstvo - zakonski standard</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31.191,10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18.593,06</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59,61%</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A100032</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Aktivnost: Materijalni i financijski rashodi osnovnih škola - decentralizacija</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29.213,60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16.615,56</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56,88%</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1396" w:type="dxa"/>
            <w:gridSpan w:val="2"/>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Izvor 4. Prihodi za posebne namjene</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29.213,60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16.615,56</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56,88%</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1396" w:type="dxa"/>
            <w:gridSpan w:val="2"/>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Izvor 4.8. Decentralizirana sredstva</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29.213,60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16.615,56</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56,88%</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Materijalni rashodi</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29.178,60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16.605,15</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56,91%</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3213</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Stručno usavršavanje zaposlenika</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62,50</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3221</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Uredski materijal i ostali materijalni rashodi</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1.380,41</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3223</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Energija</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9.184,58</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3231</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Usluge telefona, pošte i prijevoza</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550,89</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3232</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Usluge tekućeg i investicijskog održavanja</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1.771,06</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3234</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Komunalne usluge</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667,30</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3237</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Intelektualne i osobne usluge</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64,70</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3238</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Računalne usluge</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1.713,00</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3239</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Ostale usluge</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177,20</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3295</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Pristojbe i naknade</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697,54</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3299</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Ostali nespomenuti rashodi poslovanja</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335,97</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34</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Financijski rashodi</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35,00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10,41</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29,74%</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3431</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Bankarske usluge i usluge platnog prometa</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9,96</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3434</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Ostali nespomenuti financijski rashodi</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0,45</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lastRenderedPageBreak/>
              <w:t> </w:t>
            </w: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T100003</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Tekući projekt: Tekuće i investicijsko održavanje osnovnih škola - decentralizacija</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1.977,50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1.977,50</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100,00%</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1396" w:type="dxa"/>
            <w:gridSpan w:val="2"/>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Izvor 4. Prihodi za posebne namjene</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1.977,50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1.977,50</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100,00%</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1396" w:type="dxa"/>
            <w:gridSpan w:val="2"/>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Izvor 4.8. Decentralizirana sredstva</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1.977,50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1.977,50</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100,00%</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Materijalni rashodi</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1.977,50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1.977,50</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100,00%</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3232</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Usluge tekućeg i investicijskog održavanja</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1.977,50</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1020</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Program: Ulaganja u osnovno školstvo - iznad zakonskog standarda</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3.531,62</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103,62</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2,93%</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A100079</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Aktivnost: Sufinanciranje nabave udžbenika i školskog materijala</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3.452,00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0,00</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0,00%</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1396" w:type="dxa"/>
            <w:gridSpan w:val="2"/>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Izvor 1. Opći prihodi i primici</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1.726,00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0,00</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0,00%</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1396" w:type="dxa"/>
            <w:gridSpan w:val="2"/>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Izvor 1.1. Opći prihodi i primici</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1.726,00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0,00</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0,00%</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37</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Naknade građanima i kućanstvima na temelju osiguranja i druge naknade</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1.726,00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0,00</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0,00%</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1396" w:type="dxa"/>
            <w:gridSpan w:val="2"/>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Izvor 5. Pomoći</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1.726,00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0,00</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0,00%</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1396" w:type="dxa"/>
            <w:gridSpan w:val="2"/>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Izvor 5.5. Pomoći</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1.726,00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0,00</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0,00%</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37</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Naknade građanima i kućanstvima na temelju osiguranja i druge naknade</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1.726,00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0,00</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0,00%</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A100111</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Aktivnost: Natjecanja učenika osnovnih škola</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79,62</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103,62</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130,14%</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1396" w:type="dxa"/>
            <w:gridSpan w:val="2"/>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Izvor 1. Opći prihodi i primici</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79,62</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103,62</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130,14%</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1396" w:type="dxa"/>
            <w:gridSpan w:val="2"/>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Izvor 1.1. Opći prihodi i primici</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79,62</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103,62</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130,14%</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31</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Rashodi za zaposlene</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79,62</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79,62</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100,00%</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3121</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Ostali rashodi za zaposlene</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79,62</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Materijalni rashodi</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0,00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24,00</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3222</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Materijal i sirovine</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24,00</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1033</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Program: Ulaganja u osnovno školstvo - iz vlastitih i namjenskih prihoda škola</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669.661,46</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345.147,71</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51,54%</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A100066</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Aktivnost: Podizanje standarda iz vlastitih i namjenskih prihoda osnovnih škola</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646.759,11</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324.680,81</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50,20%</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1396" w:type="dxa"/>
            <w:gridSpan w:val="2"/>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Izvor 4. Prihodi za posebne namjene</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646.759,11</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324.680,81</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50,20%</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1396" w:type="dxa"/>
            <w:gridSpan w:val="2"/>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Izvor 4.9. Vlastiti i namjenski prihodi proračunskih korisnika</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646.759,11</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324.680,81</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50,20%</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31</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Rashodi za zaposlene</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585.200,00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294.773,81</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50,37%</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3111</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Plaće za redovan rad</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243.807,77</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3113</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Plaće za prekovremeni rad</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854,04</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3121</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Ostali rashodi za zaposlene</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9.741,44</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3132</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Doprinosi za obvezno zdravstveno osiguranje</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40.370,56</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Materijalni rashodi</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45.799,11</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25.735,96</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56,19%</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3211</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Službena putovanja</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713,08</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3212</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Naknade za prijevoz, za rad na terenu i odvojeni život</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10.839,89</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3214</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Ostale naknade troškova zaposlenima</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580,02</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3221</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Uredski materijal i ostali materijalni rashodi</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567,81</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3222</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Materijal i sirovine</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9.283,94</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3223</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Energija</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453,81</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3234</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Komunalne usluge</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96,06</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3239</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Ostale usluge</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1.047,59</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3294</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Članarine i norme</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108,09</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3299</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Ostali nespomenuti rashodi poslovanja</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2.045,67</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37</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Naknade građanima i kućanstvima na temelju osiguranja i druge naknade</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6.000,00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0,00</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0,00%</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42</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Rashodi za nabavu proizvedene dugotrajne imovine</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9.760,00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4.171,04</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42,74%</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4227</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Uređaji, strojevi i oprema za ostale namjene</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4.106,27</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4241</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Knjige</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64,77</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T100059</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Tekući projekt: Projekt: "In-In - integracija i inkluzija"</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22.902,35</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20.466,90</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89,37%</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1396" w:type="dxa"/>
            <w:gridSpan w:val="2"/>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Izvor 4. Prihodi za posebne namjene</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22.902,35</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20.466,90</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89,37%</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 </w:t>
            </w:r>
          </w:p>
        </w:tc>
        <w:tc>
          <w:tcPr>
            <w:tcW w:w="11396" w:type="dxa"/>
            <w:gridSpan w:val="2"/>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Izvor 4.9. Vlastiti i namjenski prihodi proračunskih korisnika</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22.902,35</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20.466,90</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89,37%</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31</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Rashodi za zaposlene</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19.310,45</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17.615,70</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91,22%</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3111</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Plaće za redovan rad</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15.404,00</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3132</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Doprinosi za obvezno zdravstveno osiguranje</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2.211,70</w:t>
            </w:r>
          </w:p>
        </w:tc>
        <w:tc>
          <w:tcPr>
            <w:tcW w:w="1195" w:type="dxa"/>
            <w:noWrap/>
            <w:hideMark/>
          </w:tcPr>
          <w:p w:rsidR="00FC3513" w:rsidRPr="00FC3513" w:rsidRDefault="00FC3513" w:rsidP="00FC3513">
            <w:pPr>
              <w:jc w:val="both"/>
              <w:rPr>
                <w:rFonts w:ascii="Times New Roman" w:hAnsi="Times New Roman"/>
                <w:b/>
                <w:bCs/>
              </w:rPr>
            </w:pP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Materijalni rashodi</w:t>
            </w:r>
          </w:p>
        </w:tc>
        <w:tc>
          <w:tcPr>
            <w:tcW w:w="1966"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3.591,90</w:t>
            </w: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2.851,20</w:t>
            </w:r>
          </w:p>
        </w:tc>
        <w:tc>
          <w:tcPr>
            <w:tcW w:w="119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79,38%</w:t>
            </w:r>
          </w:p>
        </w:tc>
      </w:tr>
      <w:tr w:rsidR="00FC3513" w:rsidRPr="00FC3513" w:rsidTr="00FC3513">
        <w:trPr>
          <w:trHeight w:val="257"/>
        </w:trPr>
        <w:tc>
          <w:tcPr>
            <w:tcW w:w="103" w:type="dxa"/>
            <w:noWrap/>
            <w:hideMark/>
          </w:tcPr>
          <w:p w:rsidR="00FC3513" w:rsidRPr="00FC3513" w:rsidRDefault="00FC3513" w:rsidP="00FC3513">
            <w:pPr>
              <w:jc w:val="both"/>
              <w:rPr>
                <w:rFonts w:ascii="Times New Roman" w:hAnsi="Times New Roman"/>
                <w:b/>
                <w:bCs/>
              </w:rPr>
            </w:pPr>
          </w:p>
        </w:tc>
        <w:tc>
          <w:tcPr>
            <w:tcW w:w="2005"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3212</w:t>
            </w:r>
          </w:p>
        </w:tc>
        <w:tc>
          <w:tcPr>
            <w:tcW w:w="9391"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Naknade za prijevoz, za rad na terenu i odvojeni život</w:t>
            </w:r>
          </w:p>
        </w:tc>
        <w:tc>
          <w:tcPr>
            <w:tcW w:w="1966" w:type="dxa"/>
            <w:noWrap/>
            <w:hideMark/>
          </w:tcPr>
          <w:p w:rsidR="00FC3513" w:rsidRPr="00FC3513" w:rsidRDefault="00FC3513" w:rsidP="00FC3513">
            <w:pPr>
              <w:jc w:val="both"/>
              <w:rPr>
                <w:rFonts w:ascii="Times New Roman" w:hAnsi="Times New Roman"/>
                <w:b/>
                <w:bCs/>
              </w:rPr>
            </w:pPr>
          </w:p>
        </w:tc>
        <w:tc>
          <w:tcPr>
            <w:tcW w:w="1660" w:type="dxa"/>
            <w:noWrap/>
            <w:hideMark/>
          </w:tcPr>
          <w:p w:rsidR="00FC3513" w:rsidRPr="00FC3513" w:rsidRDefault="00FC3513" w:rsidP="00FC3513">
            <w:pPr>
              <w:jc w:val="both"/>
              <w:rPr>
                <w:rFonts w:ascii="Times New Roman" w:hAnsi="Times New Roman"/>
                <w:b/>
                <w:bCs/>
              </w:rPr>
            </w:pPr>
            <w:r w:rsidRPr="00FC3513">
              <w:rPr>
                <w:rFonts w:ascii="Times New Roman" w:hAnsi="Times New Roman"/>
                <w:b/>
                <w:bCs/>
              </w:rPr>
              <w:t>2.851,20</w:t>
            </w:r>
          </w:p>
        </w:tc>
        <w:tc>
          <w:tcPr>
            <w:tcW w:w="1195" w:type="dxa"/>
            <w:noWrap/>
            <w:hideMark/>
          </w:tcPr>
          <w:p w:rsidR="00FC3513" w:rsidRPr="00FC3513" w:rsidRDefault="00FC3513" w:rsidP="00FC3513">
            <w:pPr>
              <w:jc w:val="both"/>
              <w:rPr>
                <w:rFonts w:ascii="Times New Roman" w:hAnsi="Times New Roman"/>
                <w:b/>
                <w:bCs/>
              </w:rPr>
            </w:pPr>
          </w:p>
        </w:tc>
      </w:tr>
    </w:tbl>
    <w:p w:rsidR="00FC3513" w:rsidRDefault="00FC3513" w:rsidP="00FD439E">
      <w:pPr>
        <w:spacing w:after="0" w:line="240" w:lineRule="auto"/>
        <w:jc w:val="both"/>
        <w:rPr>
          <w:rFonts w:ascii="Times New Roman" w:hAnsi="Times New Roman"/>
          <w:b/>
          <w:bCs/>
        </w:rPr>
      </w:pPr>
    </w:p>
    <w:p w:rsidR="008F5362" w:rsidRDefault="008F5362" w:rsidP="00FD439E">
      <w:pPr>
        <w:spacing w:after="0" w:line="240" w:lineRule="auto"/>
        <w:jc w:val="both"/>
        <w:rPr>
          <w:rFonts w:ascii="Times New Roman" w:hAnsi="Times New Roman"/>
          <w:b/>
          <w:bCs/>
        </w:rPr>
      </w:pPr>
    </w:p>
    <w:p w:rsidR="008F5362" w:rsidRDefault="008F5362" w:rsidP="00FD439E">
      <w:pPr>
        <w:spacing w:after="0" w:line="240" w:lineRule="auto"/>
        <w:jc w:val="both"/>
        <w:rPr>
          <w:rFonts w:ascii="Times New Roman" w:hAnsi="Times New Roman"/>
          <w:b/>
          <w:bCs/>
        </w:rPr>
      </w:pPr>
    </w:p>
    <w:p w:rsidR="00FF76AD" w:rsidRDefault="00FF76AD" w:rsidP="00FD439E">
      <w:pPr>
        <w:spacing w:after="0" w:line="240" w:lineRule="auto"/>
        <w:jc w:val="both"/>
        <w:rPr>
          <w:rFonts w:ascii="Times New Roman" w:hAnsi="Times New Roman"/>
          <w:b/>
          <w:bCs/>
        </w:rPr>
      </w:pPr>
    </w:p>
    <w:p w:rsidR="00FC3513" w:rsidRDefault="00FC3513" w:rsidP="00FD439E">
      <w:pPr>
        <w:spacing w:after="0" w:line="240" w:lineRule="auto"/>
        <w:jc w:val="both"/>
        <w:rPr>
          <w:rFonts w:ascii="Times New Roman" w:hAnsi="Times New Roman"/>
          <w:b/>
          <w:bCs/>
        </w:rPr>
      </w:pPr>
    </w:p>
    <w:p w:rsidR="00FC3513" w:rsidRDefault="00FC3513" w:rsidP="00FD439E">
      <w:pPr>
        <w:spacing w:after="0" w:line="240" w:lineRule="auto"/>
        <w:jc w:val="both"/>
        <w:rPr>
          <w:rFonts w:ascii="Times New Roman" w:hAnsi="Times New Roman"/>
          <w:b/>
          <w:bCs/>
        </w:rPr>
      </w:pPr>
    </w:p>
    <w:p w:rsidR="00FC3513" w:rsidRDefault="00FC3513" w:rsidP="00FD439E">
      <w:pPr>
        <w:spacing w:after="0" w:line="240" w:lineRule="auto"/>
        <w:jc w:val="both"/>
        <w:rPr>
          <w:rFonts w:ascii="Times New Roman" w:hAnsi="Times New Roman"/>
          <w:b/>
          <w:bCs/>
        </w:rPr>
      </w:pPr>
    </w:p>
    <w:p w:rsidR="00FC3513" w:rsidRDefault="00FC3513" w:rsidP="00FD439E">
      <w:pPr>
        <w:spacing w:after="0" w:line="240" w:lineRule="auto"/>
        <w:jc w:val="both"/>
        <w:rPr>
          <w:rFonts w:ascii="Times New Roman" w:hAnsi="Times New Roman"/>
          <w:b/>
          <w:bCs/>
        </w:rPr>
      </w:pPr>
    </w:p>
    <w:p w:rsidR="00FC3513" w:rsidRDefault="00FC3513" w:rsidP="00FC3513">
      <w:pPr>
        <w:spacing w:after="0" w:line="240" w:lineRule="auto"/>
        <w:jc w:val="center"/>
        <w:rPr>
          <w:rFonts w:ascii="Times New Roman" w:hAnsi="Times New Roman"/>
          <w:b/>
          <w:bCs/>
        </w:rPr>
      </w:pPr>
      <w:r>
        <w:rPr>
          <w:rFonts w:ascii="Times New Roman" w:hAnsi="Times New Roman"/>
          <w:b/>
          <w:bCs/>
        </w:rPr>
        <w:lastRenderedPageBreak/>
        <w:t>Članak 4.</w:t>
      </w:r>
    </w:p>
    <w:p w:rsidR="00CA1CAE" w:rsidRDefault="00CA1CAE" w:rsidP="00FC3513">
      <w:pPr>
        <w:spacing w:after="0" w:line="240" w:lineRule="auto"/>
        <w:jc w:val="center"/>
        <w:rPr>
          <w:rFonts w:ascii="Times New Roman" w:hAnsi="Times New Roman"/>
          <w:b/>
          <w:bCs/>
        </w:rPr>
      </w:pPr>
    </w:p>
    <w:p w:rsidR="00FC3513" w:rsidRDefault="00FC3513" w:rsidP="00FC3513">
      <w:pPr>
        <w:spacing w:after="0" w:line="240" w:lineRule="auto"/>
        <w:jc w:val="center"/>
        <w:rPr>
          <w:rFonts w:ascii="Times New Roman" w:hAnsi="Times New Roman"/>
          <w:b/>
          <w:bCs/>
        </w:rPr>
      </w:pPr>
    </w:p>
    <w:p w:rsidR="00CF3664" w:rsidRPr="00CF3664" w:rsidRDefault="00CF3664" w:rsidP="00CF3664">
      <w:pPr>
        <w:pStyle w:val="Odlomakpopisa"/>
        <w:numPr>
          <w:ilvl w:val="0"/>
          <w:numId w:val="13"/>
        </w:numPr>
        <w:spacing w:after="0" w:line="360" w:lineRule="auto"/>
        <w:rPr>
          <w:rFonts w:ascii="Times New Roman" w:hAnsi="Times New Roman"/>
          <w:b/>
          <w:lang w:eastAsia="hr-HR"/>
        </w:rPr>
      </w:pPr>
      <w:r w:rsidRPr="00CF3664">
        <w:rPr>
          <w:rFonts w:ascii="Times New Roman" w:hAnsi="Times New Roman"/>
          <w:b/>
          <w:lang w:eastAsia="hr-HR"/>
        </w:rPr>
        <w:t>IZVJEŠTAJ O ZADUŽIVANJU NA DOMAĆEM I STRANOM TRŽIŠTU NOVCA I KAPITALA</w:t>
      </w:r>
    </w:p>
    <w:p w:rsidR="00CF3664" w:rsidRDefault="00927104" w:rsidP="00FC3513">
      <w:pPr>
        <w:spacing w:after="0" w:line="240" w:lineRule="auto"/>
        <w:rPr>
          <w:rFonts w:ascii="Times New Roman" w:hAnsi="Times New Roman"/>
          <w:bCs/>
        </w:rPr>
      </w:pPr>
      <w:r>
        <w:rPr>
          <w:rFonts w:ascii="Times New Roman" w:hAnsi="Times New Roman"/>
          <w:bCs/>
        </w:rPr>
        <w:t>OŠ Mikleuš nije se zaduživala tijekom izvještajnog razdoblja</w:t>
      </w:r>
    </w:p>
    <w:p w:rsidR="00CF3664" w:rsidRDefault="00CF3664" w:rsidP="00FC3513">
      <w:pPr>
        <w:spacing w:after="0" w:line="240" w:lineRule="auto"/>
        <w:rPr>
          <w:rFonts w:ascii="Times New Roman" w:hAnsi="Times New Roman"/>
          <w:bCs/>
        </w:rPr>
      </w:pPr>
    </w:p>
    <w:bookmarkStart w:id="6" w:name="_MON_1783237221"/>
    <w:bookmarkEnd w:id="6"/>
    <w:p w:rsidR="00CF3664" w:rsidRPr="00FC3513" w:rsidRDefault="005B1BB0" w:rsidP="00FC3513">
      <w:pPr>
        <w:spacing w:after="0" w:line="240" w:lineRule="auto"/>
        <w:rPr>
          <w:rFonts w:ascii="Times New Roman" w:hAnsi="Times New Roman"/>
          <w:bCs/>
        </w:rPr>
      </w:pPr>
      <w:r>
        <w:rPr>
          <w:rFonts w:ascii="Times New Roman" w:hAnsi="Times New Roman"/>
          <w:bCs/>
        </w:rPr>
        <w:object w:dxaOrig="9114" w:dyaOrig="2032">
          <v:shape id="_x0000_i1031" type="#_x0000_t75" style="width:456pt;height:101.85pt" o:ole="">
            <v:imagedata r:id="rId20" o:title=""/>
          </v:shape>
          <o:OLEObject Type="Embed" ProgID="Excel.Sheet.12" ShapeID="_x0000_i1031" DrawAspect="Content" ObjectID="_1784006535" r:id="rId21"/>
        </w:object>
      </w:r>
    </w:p>
    <w:p w:rsidR="00D5000A" w:rsidRDefault="00D5000A" w:rsidP="00D5000A">
      <w:pPr>
        <w:pStyle w:val="Odlomakpopisa"/>
        <w:spacing w:after="0" w:line="240" w:lineRule="auto"/>
        <w:jc w:val="both"/>
        <w:rPr>
          <w:rFonts w:ascii="Times New Roman" w:hAnsi="Times New Roman"/>
          <w:lang w:eastAsia="hr-HR"/>
        </w:rPr>
      </w:pPr>
    </w:p>
    <w:p w:rsidR="005B1BB0" w:rsidRDefault="005B1BB0" w:rsidP="00D5000A">
      <w:pPr>
        <w:pStyle w:val="Odlomakpopisa"/>
        <w:spacing w:after="0" w:line="240" w:lineRule="auto"/>
        <w:jc w:val="both"/>
        <w:rPr>
          <w:rFonts w:ascii="Times New Roman" w:hAnsi="Times New Roman"/>
          <w:lang w:eastAsia="hr-HR"/>
        </w:rPr>
      </w:pPr>
    </w:p>
    <w:p w:rsidR="005B1BB0" w:rsidRDefault="005B1BB0" w:rsidP="005B1BB0">
      <w:pPr>
        <w:pStyle w:val="Odlomakpopisa"/>
        <w:spacing w:after="0" w:line="240" w:lineRule="auto"/>
        <w:ind w:left="0"/>
        <w:jc w:val="both"/>
        <w:rPr>
          <w:rFonts w:ascii="Times New Roman" w:hAnsi="Times New Roman"/>
          <w:lang w:eastAsia="hr-HR"/>
        </w:rPr>
      </w:pPr>
    </w:p>
    <w:p w:rsidR="00422793" w:rsidRDefault="00422793" w:rsidP="005B1BB0">
      <w:pPr>
        <w:pStyle w:val="Odlomakpopisa"/>
        <w:spacing w:after="0" w:line="240" w:lineRule="auto"/>
        <w:ind w:left="0"/>
        <w:jc w:val="both"/>
        <w:rPr>
          <w:rFonts w:ascii="Times New Roman" w:hAnsi="Times New Roman"/>
          <w:lang w:eastAsia="hr-HR"/>
        </w:rPr>
      </w:pPr>
    </w:p>
    <w:p w:rsidR="00422793" w:rsidRDefault="00422793" w:rsidP="005B1BB0">
      <w:pPr>
        <w:pStyle w:val="Odlomakpopisa"/>
        <w:spacing w:after="0" w:line="240" w:lineRule="auto"/>
        <w:ind w:left="0"/>
        <w:jc w:val="both"/>
        <w:rPr>
          <w:rFonts w:ascii="Times New Roman" w:hAnsi="Times New Roman"/>
          <w:lang w:eastAsia="hr-HR"/>
        </w:rPr>
      </w:pPr>
    </w:p>
    <w:p w:rsidR="00422793" w:rsidRDefault="00422793" w:rsidP="005B1BB0">
      <w:pPr>
        <w:pStyle w:val="Odlomakpopisa"/>
        <w:spacing w:after="0" w:line="240" w:lineRule="auto"/>
        <w:ind w:left="0"/>
        <w:jc w:val="both"/>
        <w:rPr>
          <w:rFonts w:ascii="Times New Roman" w:hAnsi="Times New Roman"/>
          <w:lang w:eastAsia="hr-HR"/>
        </w:rPr>
      </w:pPr>
    </w:p>
    <w:p w:rsidR="00422793" w:rsidRDefault="00422793" w:rsidP="005B1BB0">
      <w:pPr>
        <w:pStyle w:val="Odlomakpopisa"/>
        <w:spacing w:after="0" w:line="240" w:lineRule="auto"/>
        <w:ind w:left="0"/>
        <w:jc w:val="both"/>
        <w:rPr>
          <w:rFonts w:ascii="Times New Roman" w:hAnsi="Times New Roman"/>
          <w:lang w:eastAsia="hr-HR"/>
        </w:rPr>
      </w:pPr>
    </w:p>
    <w:p w:rsidR="005B1BB0" w:rsidRDefault="005B1BB0" w:rsidP="005B1BB0">
      <w:pPr>
        <w:pStyle w:val="Odlomakpopisa"/>
        <w:spacing w:after="0" w:line="240" w:lineRule="auto"/>
        <w:ind w:left="0"/>
        <w:jc w:val="center"/>
        <w:rPr>
          <w:rFonts w:ascii="Times New Roman" w:hAnsi="Times New Roman"/>
          <w:b/>
          <w:lang w:eastAsia="hr-HR"/>
        </w:rPr>
      </w:pPr>
      <w:r w:rsidRPr="005B1BB0">
        <w:rPr>
          <w:rFonts w:ascii="Times New Roman" w:hAnsi="Times New Roman"/>
          <w:b/>
          <w:lang w:eastAsia="hr-HR"/>
        </w:rPr>
        <w:t>Članak 5.</w:t>
      </w:r>
    </w:p>
    <w:p w:rsidR="00CA1CAE" w:rsidRPr="005B1BB0" w:rsidRDefault="00CA1CAE" w:rsidP="005B1BB0">
      <w:pPr>
        <w:pStyle w:val="Odlomakpopisa"/>
        <w:spacing w:after="0" w:line="240" w:lineRule="auto"/>
        <w:ind w:left="0"/>
        <w:jc w:val="center"/>
        <w:rPr>
          <w:rFonts w:ascii="Times New Roman" w:hAnsi="Times New Roman"/>
          <w:b/>
          <w:lang w:eastAsia="hr-HR"/>
        </w:rPr>
      </w:pPr>
    </w:p>
    <w:p w:rsidR="005B1BB0" w:rsidRDefault="005B1BB0" w:rsidP="005B1BB0">
      <w:pPr>
        <w:pStyle w:val="Odlomakpopisa"/>
        <w:spacing w:after="0" w:line="240" w:lineRule="auto"/>
        <w:ind w:left="0"/>
        <w:jc w:val="both"/>
        <w:rPr>
          <w:rFonts w:ascii="Times New Roman" w:hAnsi="Times New Roman"/>
          <w:lang w:eastAsia="hr-HR"/>
        </w:rPr>
      </w:pPr>
    </w:p>
    <w:p w:rsidR="005B1BB0" w:rsidRPr="005B1BB0" w:rsidRDefault="005B1BB0" w:rsidP="005B1BB0">
      <w:pPr>
        <w:pStyle w:val="Odlomakpopisa"/>
        <w:numPr>
          <w:ilvl w:val="0"/>
          <w:numId w:val="13"/>
        </w:numPr>
        <w:spacing w:after="0" w:line="240" w:lineRule="auto"/>
        <w:jc w:val="both"/>
        <w:rPr>
          <w:rFonts w:ascii="Times New Roman" w:hAnsi="Times New Roman"/>
          <w:b/>
          <w:lang w:eastAsia="hr-HR"/>
        </w:rPr>
      </w:pPr>
      <w:r w:rsidRPr="005B1BB0">
        <w:rPr>
          <w:rFonts w:ascii="Times New Roman" w:hAnsi="Times New Roman"/>
          <w:b/>
          <w:lang w:eastAsia="hr-HR"/>
        </w:rPr>
        <w:t>IZVJEŠTAJ O KORIŠTENJU PRORAČUNSKE ZALIHE</w:t>
      </w:r>
    </w:p>
    <w:p w:rsidR="005B1BB0" w:rsidRDefault="005B1BB0" w:rsidP="005B1BB0">
      <w:pPr>
        <w:pStyle w:val="Odlomakpopisa"/>
        <w:spacing w:after="0" w:line="240" w:lineRule="auto"/>
        <w:ind w:left="360"/>
        <w:jc w:val="both"/>
        <w:rPr>
          <w:rFonts w:ascii="Times New Roman" w:hAnsi="Times New Roman"/>
          <w:lang w:eastAsia="hr-HR"/>
        </w:rPr>
      </w:pPr>
    </w:p>
    <w:p w:rsidR="005B1BB0" w:rsidRDefault="005B1BB0" w:rsidP="005B1BB0">
      <w:pPr>
        <w:pStyle w:val="Odlomakpopisa"/>
        <w:spacing w:after="0" w:line="240" w:lineRule="auto"/>
        <w:ind w:left="0"/>
        <w:jc w:val="both"/>
        <w:rPr>
          <w:rFonts w:ascii="Times New Roman" w:hAnsi="Times New Roman"/>
          <w:lang w:eastAsia="hr-HR"/>
        </w:rPr>
      </w:pPr>
      <w:r>
        <w:rPr>
          <w:rFonts w:ascii="Times New Roman" w:hAnsi="Times New Roman"/>
          <w:lang w:eastAsia="hr-HR"/>
        </w:rPr>
        <w:t>Proračunska zaliha , odnosno tekuća rezerva nije bila planirana za izvještajno razdoblje.</w:t>
      </w:r>
    </w:p>
    <w:p w:rsidR="005B1BB0" w:rsidRDefault="005B1BB0" w:rsidP="005B1BB0">
      <w:pPr>
        <w:pStyle w:val="Odlomakpopisa"/>
        <w:spacing w:after="0" w:line="240" w:lineRule="auto"/>
        <w:ind w:left="0"/>
        <w:jc w:val="both"/>
        <w:rPr>
          <w:rFonts w:ascii="Times New Roman" w:hAnsi="Times New Roman"/>
          <w:lang w:eastAsia="hr-HR"/>
        </w:rPr>
      </w:pPr>
    </w:p>
    <w:p w:rsidR="00422793" w:rsidRDefault="00422793" w:rsidP="005B1BB0">
      <w:pPr>
        <w:pStyle w:val="Odlomakpopisa"/>
        <w:spacing w:after="0" w:line="240" w:lineRule="auto"/>
        <w:ind w:left="0"/>
        <w:jc w:val="both"/>
        <w:rPr>
          <w:rFonts w:ascii="Times New Roman" w:hAnsi="Times New Roman"/>
          <w:lang w:eastAsia="hr-HR"/>
        </w:rPr>
      </w:pPr>
    </w:p>
    <w:p w:rsidR="00422793" w:rsidRDefault="00422793" w:rsidP="005B1BB0">
      <w:pPr>
        <w:pStyle w:val="Odlomakpopisa"/>
        <w:spacing w:after="0" w:line="240" w:lineRule="auto"/>
        <w:ind w:left="0"/>
        <w:jc w:val="both"/>
        <w:rPr>
          <w:rFonts w:ascii="Times New Roman" w:hAnsi="Times New Roman"/>
          <w:lang w:eastAsia="hr-HR"/>
        </w:rPr>
      </w:pPr>
    </w:p>
    <w:p w:rsidR="00422793" w:rsidRDefault="00422793" w:rsidP="005B1BB0">
      <w:pPr>
        <w:pStyle w:val="Odlomakpopisa"/>
        <w:spacing w:after="0" w:line="240" w:lineRule="auto"/>
        <w:ind w:left="0"/>
        <w:jc w:val="both"/>
        <w:rPr>
          <w:rFonts w:ascii="Times New Roman" w:hAnsi="Times New Roman"/>
          <w:lang w:eastAsia="hr-HR"/>
        </w:rPr>
      </w:pPr>
    </w:p>
    <w:p w:rsidR="00422793" w:rsidRDefault="00422793" w:rsidP="005B1BB0">
      <w:pPr>
        <w:pStyle w:val="Odlomakpopisa"/>
        <w:spacing w:after="0" w:line="240" w:lineRule="auto"/>
        <w:ind w:left="0"/>
        <w:jc w:val="both"/>
        <w:rPr>
          <w:rFonts w:ascii="Times New Roman" w:hAnsi="Times New Roman"/>
          <w:lang w:eastAsia="hr-HR"/>
        </w:rPr>
      </w:pPr>
    </w:p>
    <w:p w:rsidR="00422793" w:rsidRDefault="00422793" w:rsidP="005B1BB0">
      <w:pPr>
        <w:pStyle w:val="Odlomakpopisa"/>
        <w:spacing w:after="0" w:line="240" w:lineRule="auto"/>
        <w:ind w:left="0"/>
        <w:jc w:val="both"/>
        <w:rPr>
          <w:rFonts w:ascii="Times New Roman" w:hAnsi="Times New Roman"/>
          <w:lang w:eastAsia="hr-HR"/>
        </w:rPr>
      </w:pPr>
    </w:p>
    <w:p w:rsidR="00422793" w:rsidRDefault="00422793" w:rsidP="005B1BB0">
      <w:pPr>
        <w:pStyle w:val="Odlomakpopisa"/>
        <w:spacing w:after="0" w:line="240" w:lineRule="auto"/>
        <w:ind w:left="0"/>
        <w:jc w:val="both"/>
        <w:rPr>
          <w:rFonts w:ascii="Times New Roman" w:hAnsi="Times New Roman"/>
          <w:lang w:eastAsia="hr-HR"/>
        </w:rPr>
      </w:pPr>
    </w:p>
    <w:p w:rsidR="005B1BB0" w:rsidRDefault="005B1BB0" w:rsidP="005B1BB0">
      <w:pPr>
        <w:pStyle w:val="Odlomakpopisa"/>
        <w:spacing w:after="0" w:line="240" w:lineRule="auto"/>
        <w:ind w:left="0"/>
        <w:jc w:val="both"/>
        <w:rPr>
          <w:rFonts w:ascii="Times New Roman" w:hAnsi="Times New Roman"/>
          <w:lang w:eastAsia="hr-HR"/>
        </w:rPr>
      </w:pPr>
    </w:p>
    <w:p w:rsidR="005B1BB0" w:rsidRPr="005B1BB0" w:rsidRDefault="005B1BB0" w:rsidP="005B1BB0">
      <w:pPr>
        <w:pStyle w:val="Odlomakpopisa"/>
        <w:spacing w:after="0" w:line="240" w:lineRule="auto"/>
        <w:ind w:left="0"/>
        <w:jc w:val="center"/>
        <w:rPr>
          <w:rFonts w:ascii="Times New Roman" w:hAnsi="Times New Roman"/>
          <w:b/>
          <w:lang w:eastAsia="hr-HR"/>
        </w:rPr>
      </w:pPr>
      <w:r w:rsidRPr="005B1BB0">
        <w:rPr>
          <w:rFonts w:ascii="Times New Roman" w:hAnsi="Times New Roman"/>
          <w:b/>
          <w:lang w:eastAsia="hr-HR"/>
        </w:rPr>
        <w:lastRenderedPageBreak/>
        <w:t xml:space="preserve">Članak 6. </w:t>
      </w:r>
    </w:p>
    <w:p w:rsidR="005B1BB0" w:rsidRDefault="005B1BB0" w:rsidP="005B1BB0">
      <w:pPr>
        <w:pStyle w:val="Odlomakpopisa"/>
        <w:spacing w:after="0" w:line="240" w:lineRule="auto"/>
        <w:ind w:left="0"/>
        <w:jc w:val="center"/>
        <w:rPr>
          <w:rFonts w:ascii="Times New Roman" w:hAnsi="Times New Roman"/>
          <w:lang w:eastAsia="hr-HR"/>
        </w:rPr>
      </w:pPr>
    </w:p>
    <w:p w:rsidR="005B1BB0" w:rsidRPr="00927104" w:rsidRDefault="005B1BB0" w:rsidP="005B1BB0">
      <w:pPr>
        <w:pStyle w:val="Odlomakpopisa"/>
        <w:numPr>
          <w:ilvl w:val="0"/>
          <w:numId w:val="13"/>
        </w:numPr>
        <w:spacing w:after="0" w:line="240" w:lineRule="auto"/>
        <w:rPr>
          <w:rFonts w:ascii="Times New Roman" w:hAnsi="Times New Roman"/>
          <w:b/>
          <w:lang w:eastAsia="hr-HR"/>
        </w:rPr>
      </w:pPr>
      <w:r w:rsidRPr="00927104">
        <w:rPr>
          <w:rFonts w:ascii="Times New Roman" w:hAnsi="Times New Roman"/>
          <w:b/>
          <w:lang w:eastAsia="hr-HR"/>
        </w:rPr>
        <w:t>IZVJEŠTAJ O DANIM JAMSTVIMA I IZDATCIMA</w:t>
      </w:r>
      <w:r w:rsidR="00927104" w:rsidRPr="00927104">
        <w:rPr>
          <w:rFonts w:ascii="Times New Roman" w:hAnsi="Times New Roman"/>
          <w:b/>
          <w:lang w:eastAsia="hr-HR"/>
        </w:rPr>
        <w:t xml:space="preserve"> PO JAMSTVIMA</w:t>
      </w:r>
    </w:p>
    <w:p w:rsidR="005B1BB0" w:rsidRDefault="005B1BB0" w:rsidP="00D5000A">
      <w:pPr>
        <w:pStyle w:val="Odlomakpopisa"/>
        <w:spacing w:after="0" w:line="240" w:lineRule="auto"/>
        <w:jc w:val="both"/>
        <w:rPr>
          <w:rFonts w:ascii="Times New Roman" w:hAnsi="Times New Roman"/>
          <w:lang w:eastAsia="hr-HR"/>
        </w:rPr>
      </w:pPr>
    </w:p>
    <w:p w:rsidR="005B1BB0" w:rsidRDefault="00927104" w:rsidP="00927104">
      <w:pPr>
        <w:pStyle w:val="Odlomakpopisa"/>
        <w:spacing w:after="0" w:line="240" w:lineRule="auto"/>
        <w:ind w:left="0"/>
        <w:jc w:val="both"/>
        <w:rPr>
          <w:rFonts w:ascii="Times New Roman" w:hAnsi="Times New Roman"/>
          <w:lang w:eastAsia="hr-HR"/>
        </w:rPr>
      </w:pPr>
      <w:r>
        <w:rPr>
          <w:rFonts w:ascii="Times New Roman" w:hAnsi="Times New Roman"/>
          <w:lang w:eastAsia="hr-HR"/>
        </w:rPr>
        <w:t>OŠ Mikleuš nije davala jamstva tijekom izvještajnog razdoblja te stroga nije imala ni izdatke po jamstvima.</w:t>
      </w:r>
    </w:p>
    <w:p w:rsidR="00927104" w:rsidRDefault="00927104" w:rsidP="00927104">
      <w:pPr>
        <w:pStyle w:val="Odlomakpopisa"/>
        <w:spacing w:after="0" w:line="240" w:lineRule="auto"/>
        <w:ind w:left="0"/>
        <w:jc w:val="both"/>
        <w:rPr>
          <w:rFonts w:ascii="Times New Roman" w:hAnsi="Times New Roman"/>
          <w:lang w:eastAsia="hr-HR"/>
        </w:rPr>
      </w:pPr>
    </w:p>
    <w:p w:rsidR="00927104" w:rsidRDefault="00927104" w:rsidP="00927104">
      <w:pPr>
        <w:pStyle w:val="Odlomakpopisa"/>
        <w:spacing w:after="0" w:line="240" w:lineRule="auto"/>
        <w:ind w:left="0"/>
        <w:jc w:val="both"/>
        <w:rPr>
          <w:rFonts w:ascii="Times New Roman" w:hAnsi="Times New Roman"/>
          <w:lang w:eastAsia="hr-HR"/>
        </w:rPr>
      </w:pPr>
    </w:p>
    <w:p w:rsidR="00927104" w:rsidRDefault="00927104" w:rsidP="00927104">
      <w:pPr>
        <w:pStyle w:val="Odlomakpopisa"/>
        <w:spacing w:after="0" w:line="240" w:lineRule="auto"/>
        <w:ind w:left="0"/>
        <w:jc w:val="both"/>
        <w:rPr>
          <w:rFonts w:ascii="Times New Roman" w:hAnsi="Times New Roman"/>
          <w:lang w:eastAsia="hr-HR"/>
        </w:rPr>
      </w:pPr>
    </w:p>
    <w:p w:rsidR="00927104" w:rsidRPr="00927104" w:rsidRDefault="00927104" w:rsidP="00927104">
      <w:pPr>
        <w:pStyle w:val="Odlomakpopisa"/>
        <w:spacing w:after="0" w:line="240" w:lineRule="auto"/>
        <w:ind w:left="0"/>
        <w:jc w:val="center"/>
        <w:rPr>
          <w:rFonts w:ascii="Times New Roman" w:hAnsi="Times New Roman"/>
          <w:b/>
          <w:lang w:eastAsia="hr-HR"/>
        </w:rPr>
      </w:pPr>
      <w:r w:rsidRPr="00927104">
        <w:rPr>
          <w:rFonts w:ascii="Times New Roman" w:hAnsi="Times New Roman"/>
          <w:b/>
          <w:lang w:eastAsia="hr-HR"/>
        </w:rPr>
        <w:t>Članak 7.</w:t>
      </w:r>
    </w:p>
    <w:p w:rsidR="00927104" w:rsidRDefault="00927104" w:rsidP="00927104">
      <w:pPr>
        <w:pStyle w:val="Odlomakpopisa"/>
        <w:spacing w:after="0" w:line="240" w:lineRule="auto"/>
        <w:ind w:left="0"/>
        <w:jc w:val="center"/>
        <w:rPr>
          <w:rFonts w:ascii="Times New Roman" w:hAnsi="Times New Roman"/>
          <w:lang w:eastAsia="hr-HR"/>
        </w:rPr>
      </w:pPr>
    </w:p>
    <w:p w:rsidR="00CA1CAE" w:rsidRDefault="00CA1CAE" w:rsidP="00927104">
      <w:pPr>
        <w:pStyle w:val="Odlomakpopisa"/>
        <w:spacing w:after="0" w:line="240" w:lineRule="auto"/>
        <w:ind w:left="0"/>
        <w:jc w:val="center"/>
        <w:rPr>
          <w:rFonts w:ascii="Times New Roman" w:hAnsi="Times New Roman"/>
          <w:lang w:eastAsia="hr-HR"/>
        </w:rPr>
      </w:pPr>
    </w:p>
    <w:p w:rsidR="00927104" w:rsidRPr="00927104" w:rsidRDefault="00927104" w:rsidP="00927104">
      <w:pPr>
        <w:pStyle w:val="Odlomakpopisa"/>
        <w:numPr>
          <w:ilvl w:val="0"/>
          <w:numId w:val="13"/>
        </w:numPr>
        <w:spacing w:after="0" w:line="240" w:lineRule="auto"/>
        <w:rPr>
          <w:rFonts w:ascii="Times New Roman" w:hAnsi="Times New Roman"/>
          <w:b/>
          <w:lang w:eastAsia="hr-HR"/>
        </w:rPr>
      </w:pPr>
      <w:r w:rsidRPr="00927104">
        <w:rPr>
          <w:rFonts w:ascii="Times New Roman" w:hAnsi="Times New Roman"/>
          <w:b/>
          <w:lang w:eastAsia="hr-HR"/>
        </w:rPr>
        <w:t>OBRAZLOŽENJE OSTVARENJA PRIHODA I PRIMITAKA , RASHODA I IZDATAKA</w:t>
      </w:r>
    </w:p>
    <w:p w:rsidR="00927104" w:rsidRDefault="00927104" w:rsidP="00927104">
      <w:pPr>
        <w:spacing w:after="0" w:line="240" w:lineRule="auto"/>
        <w:rPr>
          <w:rFonts w:ascii="Times New Roman" w:hAnsi="Times New Roman"/>
          <w:lang w:eastAsia="hr-HR"/>
        </w:rPr>
      </w:pPr>
    </w:p>
    <w:p w:rsidR="00927104" w:rsidRDefault="00B37413" w:rsidP="00927104">
      <w:pPr>
        <w:spacing w:after="0" w:line="240" w:lineRule="auto"/>
        <w:rPr>
          <w:rFonts w:ascii="Times New Roman" w:hAnsi="Times New Roman"/>
          <w:lang w:eastAsia="hr-HR"/>
        </w:rPr>
      </w:pPr>
      <w:r>
        <w:rPr>
          <w:rFonts w:ascii="Times New Roman" w:hAnsi="Times New Roman"/>
          <w:lang w:eastAsia="hr-HR"/>
        </w:rPr>
        <w:t xml:space="preserve">Ukupni prihodi OŠ Mikleuš ostvareni u izvještajnom razdoblju iznose 359.685,34 eura što je 117,3% prihoda od ukupnih prihoda za isto razdoblje 2023. godine. Prihodi se sastoje od prihoda iz nadležnog proračuna 20.482,53 eura za financiranje rashoda poslovanja, tekuće pomoći iz državnog proračuna 316.364,19 eura za plaće i naknade, za financiranje prehrane, za higijenske potrepštine, prihodi od iznajmljivanja dvorane 2.131,72 eura, </w:t>
      </w:r>
      <w:r w:rsidR="00585EDB">
        <w:rPr>
          <w:rFonts w:ascii="Times New Roman" w:hAnsi="Times New Roman"/>
          <w:lang w:eastAsia="hr-HR"/>
        </w:rPr>
        <w:t>tekuće pomoći temeljem prijenosa EU sredstava 20.466,90 eura za projekt IN IN, prihodi od tekućih donacija 240,00 eura.</w:t>
      </w:r>
    </w:p>
    <w:p w:rsidR="00585EDB" w:rsidRDefault="00585EDB" w:rsidP="00927104">
      <w:pPr>
        <w:spacing w:after="0" w:line="240" w:lineRule="auto"/>
        <w:rPr>
          <w:rFonts w:ascii="Times New Roman" w:hAnsi="Times New Roman"/>
          <w:lang w:eastAsia="hr-HR"/>
        </w:rPr>
      </w:pPr>
    </w:p>
    <w:p w:rsidR="00585EDB" w:rsidRDefault="00585EDB" w:rsidP="00927104">
      <w:pPr>
        <w:spacing w:after="0" w:line="240" w:lineRule="auto"/>
        <w:rPr>
          <w:rFonts w:ascii="Times New Roman" w:hAnsi="Times New Roman"/>
          <w:lang w:eastAsia="hr-HR"/>
        </w:rPr>
      </w:pPr>
      <w:r>
        <w:rPr>
          <w:rFonts w:ascii="Times New Roman" w:hAnsi="Times New Roman"/>
          <w:lang w:eastAsia="hr-HR"/>
        </w:rPr>
        <w:t>Ukupni rashodi OŠ Mikleuš ostvareni u izvještajnom razdoblju iznose 363.811,12 eura što je 119,8 % rashoda od ukupnih rashoda za isto razdoblje 2023. godine. Rashodi se sastoje od rashoda za zaposlene u iznosu od 312.469,13 eura, materijalni i financijski rashodi 47.170,95 eura i rashodi za nabavu nefinancijske imovine 4.171,04 eura</w:t>
      </w:r>
      <w:r w:rsidR="00CA1CAE">
        <w:rPr>
          <w:rFonts w:ascii="Times New Roman" w:hAnsi="Times New Roman"/>
          <w:lang w:eastAsia="hr-HR"/>
        </w:rPr>
        <w:t xml:space="preserve"> (Rad sa daroviti učenicima po projektu Sve radosti keramike).</w:t>
      </w:r>
    </w:p>
    <w:p w:rsidR="00CA1CAE" w:rsidRDefault="00CA1CAE" w:rsidP="00927104">
      <w:pPr>
        <w:spacing w:after="0" w:line="240" w:lineRule="auto"/>
        <w:rPr>
          <w:rFonts w:ascii="Times New Roman" w:hAnsi="Times New Roman"/>
          <w:lang w:eastAsia="hr-HR"/>
        </w:rPr>
      </w:pPr>
    </w:p>
    <w:p w:rsidR="00CA1CAE" w:rsidRDefault="00CA1CAE" w:rsidP="00927104">
      <w:pPr>
        <w:spacing w:after="0" w:line="240" w:lineRule="auto"/>
        <w:rPr>
          <w:rFonts w:ascii="Times New Roman" w:hAnsi="Times New Roman"/>
          <w:lang w:eastAsia="hr-HR"/>
        </w:rPr>
      </w:pPr>
    </w:p>
    <w:p w:rsidR="00CA1CAE" w:rsidRPr="00CA1CAE" w:rsidRDefault="00CA1CAE" w:rsidP="00CA1CAE">
      <w:pPr>
        <w:spacing w:after="0" w:line="240" w:lineRule="auto"/>
        <w:jc w:val="center"/>
        <w:rPr>
          <w:rFonts w:ascii="Times New Roman" w:hAnsi="Times New Roman"/>
          <w:b/>
          <w:lang w:eastAsia="hr-HR"/>
        </w:rPr>
      </w:pPr>
      <w:r w:rsidRPr="00CA1CAE">
        <w:rPr>
          <w:rFonts w:ascii="Times New Roman" w:hAnsi="Times New Roman"/>
          <w:b/>
          <w:lang w:eastAsia="hr-HR"/>
        </w:rPr>
        <w:t>Članak 8.</w:t>
      </w:r>
    </w:p>
    <w:p w:rsidR="00CA1CAE" w:rsidRDefault="00CA1CAE" w:rsidP="00CA1CAE">
      <w:pPr>
        <w:spacing w:after="0" w:line="240" w:lineRule="auto"/>
        <w:jc w:val="center"/>
        <w:rPr>
          <w:rFonts w:ascii="Times New Roman" w:hAnsi="Times New Roman"/>
          <w:lang w:eastAsia="hr-HR"/>
        </w:rPr>
      </w:pPr>
    </w:p>
    <w:p w:rsidR="00CA1CAE" w:rsidRDefault="00CA1CAE" w:rsidP="00CA1CAE">
      <w:pPr>
        <w:spacing w:after="0" w:line="240" w:lineRule="auto"/>
        <w:jc w:val="center"/>
        <w:rPr>
          <w:rFonts w:ascii="Times New Roman" w:hAnsi="Times New Roman"/>
          <w:lang w:eastAsia="hr-HR"/>
        </w:rPr>
      </w:pPr>
    </w:p>
    <w:p w:rsidR="00CA1CAE" w:rsidRPr="00CA1CAE" w:rsidRDefault="00CA1CAE" w:rsidP="00CA1CAE">
      <w:pPr>
        <w:pStyle w:val="Odlomakpopisa"/>
        <w:numPr>
          <w:ilvl w:val="0"/>
          <w:numId w:val="13"/>
        </w:numPr>
        <w:spacing w:after="0" w:line="240" w:lineRule="auto"/>
        <w:rPr>
          <w:rFonts w:ascii="Times New Roman" w:hAnsi="Times New Roman"/>
          <w:b/>
          <w:lang w:eastAsia="hr-HR"/>
        </w:rPr>
      </w:pPr>
      <w:r w:rsidRPr="00CA1CAE">
        <w:rPr>
          <w:rFonts w:ascii="Times New Roman" w:hAnsi="Times New Roman"/>
          <w:b/>
          <w:lang w:eastAsia="hr-HR"/>
        </w:rPr>
        <w:t>IZVJEŠTAJ O PROVEDBI PLANA RAZVOJNIH PROGRAMA</w:t>
      </w:r>
    </w:p>
    <w:p w:rsidR="00CA1CAE" w:rsidRDefault="00CA1CAE" w:rsidP="00CA1CAE">
      <w:pPr>
        <w:spacing w:after="0" w:line="240" w:lineRule="auto"/>
        <w:rPr>
          <w:rFonts w:ascii="Times New Roman" w:hAnsi="Times New Roman"/>
          <w:lang w:eastAsia="hr-HR"/>
        </w:rPr>
      </w:pPr>
    </w:p>
    <w:p w:rsidR="00CA1CAE" w:rsidRDefault="00C30953" w:rsidP="00CA1CAE">
      <w:pPr>
        <w:spacing w:after="0" w:line="240" w:lineRule="auto"/>
        <w:rPr>
          <w:rFonts w:ascii="Times New Roman" w:hAnsi="Times New Roman"/>
          <w:lang w:eastAsia="hr-HR"/>
        </w:rPr>
      </w:pPr>
      <w:r>
        <w:rPr>
          <w:rFonts w:ascii="Times New Roman" w:hAnsi="Times New Roman"/>
          <w:lang w:eastAsia="hr-HR"/>
        </w:rPr>
        <w:t>Program: Ulaganja u osnovno školstvo – zakonski standard sastoji se od sljedećih aktivnosti:</w:t>
      </w:r>
    </w:p>
    <w:p w:rsidR="00C30953" w:rsidRDefault="00C30953" w:rsidP="00CA1CAE">
      <w:pPr>
        <w:spacing w:after="0" w:line="240" w:lineRule="auto"/>
        <w:rPr>
          <w:rFonts w:ascii="Times New Roman" w:hAnsi="Times New Roman"/>
          <w:lang w:eastAsia="hr-HR"/>
        </w:rPr>
      </w:pPr>
      <w:r>
        <w:rPr>
          <w:rFonts w:ascii="Times New Roman" w:hAnsi="Times New Roman"/>
          <w:lang w:eastAsia="hr-HR"/>
        </w:rPr>
        <w:t>A100032 Materijalni i financijski rashodi osnovnih škola – decentralizirana sredstva,</w:t>
      </w:r>
    </w:p>
    <w:p w:rsidR="00C30953" w:rsidRDefault="00C30953" w:rsidP="00CA1CAE">
      <w:pPr>
        <w:spacing w:after="0" w:line="240" w:lineRule="auto"/>
        <w:rPr>
          <w:rFonts w:ascii="Times New Roman" w:hAnsi="Times New Roman"/>
          <w:lang w:eastAsia="hr-HR"/>
        </w:rPr>
      </w:pPr>
      <w:r>
        <w:rPr>
          <w:rFonts w:ascii="Times New Roman" w:hAnsi="Times New Roman"/>
          <w:lang w:eastAsia="hr-HR"/>
        </w:rPr>
        <w:t>T100003 Tekuće i investicijsko održavanje osnovnih škola – decentralizirana sredstva.</w:t>
      </w:r>
    </w:p>
    <w:p w:rsidR="00C30953" w:rsidRDefault="00C30953" w:rsidP="00CA1CAE">
      <w:pPr>
        <w:spacing w:after="0" w:line="240" w:lineRule="auto"/>
        <w:rPr>
          <w:rFonts w:ascii="Times New Roman" w:hAnsi="Times New Roman"/>
          <w:lang w:eastAsia="hr-HR"/>
        </w:rPr>
      </w:pPr>
    </w:p>
    <w:p w:rsidR="00C30953" w:rsidRDefault="00C30953" w:rsidP="00CA1CAE">
      <w:pPr>
        <w:spacing w:after="0" w:line="240" w:lineRule="auto"/>
        <w:rPr>
          <w:rFonts w:ascii="Times New Roman" w:hAnsi="Times New Roman"/>
          <w:lang w:eastAsia="hr-HR"/>
        </w:rPr>
      </w:pPr>
      <w:r>
        <w:rPr>
          <w:rFonts w:ascii="Times New Roman" w:hAnsi="Times New Roman"/>
          <w:lang w:eastAsia="hr-HR"/>
        </w:rPr>
        <w:t>Aktivnost A100032 Materijalni i financijski rashodi osnovnih škola – decentralizirana sredstva, Osnivač Virovitičko – podravska županija osigurava sredstva za tekuće materijalne i financijske rashode škole. Planirani iznos za 2024. godinu 29.213,60 eura</w:t>
      </w:r>
      <w:r w:rsidR="00002428">
        <w:rPr>
          <w:rFonts w:ascii="Times New Roman" w:hAnsi="Times New Roman"/>
          <w:lang w:eastAsia="hr-HR"/>
        </w:rPr>
        <w:t xml:space="preserve"> a ostvarenje u izvještajnom razdoblju od 01.01. do 30.06. 2024. iznosi 56,88 %</w:t>
      </w:r>
    </w:p>
    <w:p w:rsidR="00002428" w:rsidRDefault="00002428" w:rsidP="00CA1CAE">
      <w:pPr>
        <w:spacing w:after="0" w:line="240" w:lineRule="auto"/>
        <w:rPr>
          <w:rFonts w:ascii="Times New Roman" w:hAnsi="Times New Roman"/>
          <w:lang w:eastAsia="hr-HR"/>
        </w:rPr>
      </w:pPr>
    </w:p>
    <w:p w:rsidR="00002428" w:rsidRDefault="00002428" w:rsidP="00CA1CAE">
      <w:pPr>
        <w:spacing w:after="0" w:line="240" w:lineRule="auto"/>
        <w:rPr>
          <w:rFonts w:ascii="Times New Roman" w:hAnsi="Times New Roman"/>
          <w:lang w:eastAsia="hr-HR"/>
        </w:rPr>
      </w:pPr>
      <w:r>
        <w:rPr>
          <w:rFonts w:ascii="Times New Roman" w:hAnsi="Times New Roman"/>
          <w:lang w:eastAsia="hr-HR"/>
        </w:rPr>
        <w:t>Program: Ulaganja u osnovno školstvo – iznad zakonskog standarda sastoji se od sljedećih aktivnosti: A100111 Natjecanje učenika osnovnih škola.</w:t>
      </w:r>
    </w:p>
    <w:p w:rsidR="00002428" w:rsidRDefault="00002428" w:rsidP="00CA1CAE">
      <w:pPr>
        <w:spacing w:after="0" w:line="240" w:lineRule="auto"/>
        <w:rPr>
          <w:rFonts w:ascii="Times New Roman" w:hAnsi="Times New Roman"/>
          <w:lang w:eastAsia="hr-HR"/>
        </w:rPr>
      </w:pPr>
    </w:p>
    <w:p w:rsidR="00002428" w:rsidRDefault="00002428" w:rsidP="00CA1CAE">
      <w:pPr>
        <w:spacing w:after="0" w:line="240" w:lineRule="auto"/>
        <w:rPr>
          <w:rFonts w:ascii="Times New Roman" w:hAnsi="Times New Roman"/>
          <w:lang w:eastAsia="hr-HR"/>
        </w:rPr>
      </w:pPr>
      <w:r>
        <w:rPr>
          <w:rFonts w:ascii="Times New Roman" w:hAnsi="Times New Roman"/>
          <w:lang w:eastAsia="hr-HR"/>
        </w:rPr>
        <w:t>Program: Ulaganja u osnovno školstvo – iz vlastitih i namjenskih prihoda škola sastoji se od sljedećih aktivnosti:</w:t>
      </w:r>
    </w:p>
    <w:p w:rsidR="00002428" w:rsidRDefault="00002428" w:rsidP="00CA1CAE">
      <w:pPr>
        <w:spacing w:after="0" w:line="240" w:lineRule="auto"/>
        <w:rPr>
          <w:rFonts w:ascii="Times New Roman" w:hAnsi="Times New Roman"/>
          <w:lang w:eastAsia="hr-HR"/>
        </w:rPr>
      </w:pPr>
      <w:r>
        <w:rPr>
          <w:rFonts w:ascii="Times New Roman" w:hAnsi="Times New Roman"/>
          <w:lang w:eastAsia="hr-HR"/>
        </w:rPr>
        <w:t>Aktivnost A100066 Podizanje standarda iz vlastitih i namjenskih prihoda osnovnih škola</w:t>
      </w:r>
    </w:p>
    <w:p w:rsidR="00002428" w:rsidRDefault="00002428" w:rsidP="00CA1CAE">
      <w:pPr>
        <w:spacing w:after="0" w:line="240" w:lineRule="auto"/>
        <w:rPr>
          <w:rFonts w:ascii="Times New Roman" w:hAnsi="Times New Roman"/>
          <w:lang w:eastAsia="hr-HR"/>
        </w:rPr>
      </w:pPr>
      <w:r>
        <w:rPr>
          <w:rFonts w:ascii="Times New Roman" w:hAnsi="Times New Roman"/>
          <w:lang w:eastAsia="hr-HR"/>
        </w:rPr>
        <w:t>Aktivnost T100059 Projekt „In – In – integracija i inkluzija“</w:t>
      </w:r>
    </w:p>
    <w:p w:rsidR="00422793" w:rsidRDefault="00422793" w:rsidP="00CA1CAE">
      <w:pPr>
        <w:spacing w:after="0" w:line="240" w:lineRule="auto"/>
        <w:rPr>
          <w:rFonts w:ascii="Times New Roman" w:hAnsi="Times New Roman"/>
          <w:lang w:eastAsia="hr-HR"/>
        </w:rPr>
      </w:pPr>
    </w:p>
    <w:p w:rsidR="00422793" w:rsidRDefault="00422793" w:rsidP="00CA1CAE">
      <w:pPr>
        <w:spacing w:after="0" w:line="240" w:lineRule="auto"/>
        <w:rPr>
          <w:rFonts w:ascii="Times New Roman" w:hAnsi="Times New Roman"/>
          <w:lang w:eastAsia="hr-HR"/>
        </w:rPr>
      </w:pPr>
      <w:r>
        <w:rPr>
          <w:rFonts w:ascii="Times New Roman" w:hAnsi="Times New Roman"/>
          <w:lang w:eastAsia="hr-HR"/>
        </w:rPr>
        <w:t>KLASA:</w:t>
      </w:r>
    </w:p>
    <w:p w:rsidR="00422793" w:rsidRDefault="00422793" w:rsidP="00CA1CAE">
      <w:pPr>
        <w:spacing w:after="0" w:line="240" w:lineRule="auto"/>
        <w:rPr>
          <w:rFonts w:ascii="Times New Roman" w:hAnsi="Times New Roman"/>
          <w:lang w:eastAsia="hr-HR"/>
        </w:rPr>
      </w:pPr>
      <w:r>
        <w:rPr>
          <w:rFonts w:ascii="Times New Roman" w:hAnsi="Times New Roman"/>
          <w:lang w:eastAsia="hr-HR"/>
        </w:rPr>
        <w:t>URBROJ:</w:t>
      </w:r>
    </w:p>
    <w:p w:rsidR="00422793" w:rsidRDefault="00422793" w:rsidP="00CA1CAE">
      <w:pPr>
        <w:spacing w:after="0" w:line="240" w:lineRule="auto"/>
        <w:rPr>
          <w:rFonts w:ascii="Times New Roman" w:hAnsi="Times New Roman"/>
          <w:lang w:eastAsia="hr-HR"/>
        </w:rPr>
      </w:pPr>
      <w:r>
        <w:rPr>
          <w:rFonts w:ascii="Times New Roman" w:hAnsi="Times New Roman"/>
          <w:lang w:eastAsia="hr-HR"/>
        </w:rPr>
        <w:t>Mikleuš,</w:t>
      </w:r>
      <w:r w:rsidR="00B30A67">
        <w:rPr>
          <w:rFonts w:ascii="Times New Roman" w:hAnsi="Times New Roman"/>
          <w:lang w:eastAsia="hr-HR"/>
        </w:rPr>
        <w:t xml:space="preserve"> 12</w:t>
      </w:r>
      <w:bookmarkStart w:id="7" w:name="_GoBack"/>
      <w:bookmarkEnd w:id="7"/>
      <w:r>
        <w:rPr>
          <w:rFonts w:ascii="Times New Roman" w:hAnsi="Times New Roman"/>
          <w:lang w:eastAsia="hr-HR"/>
        </w:rPr>
        <w:t>.07.2024. godine.</w:t>
      </w:r>
    </w:p>
    <w:p w:rsidR="00422793" w:rsidRDefault="00422793" w:rsidP="00CA1CAE">
      <w:pPr>
        <w:spacing w:after="0" w:line="240" w:lineRule="auto"/>
        <w:rPr>
          <w:rFonts w:ascii="Times New Roman" w:hAnsi="Times New Roman"/>
          <w:lang w:eastAsia="hr-HR"/>
        </w:rPr>
      </w:pPr>
    </w:p>
    <w:p w:rsidR="00422793" w:rsidRPr="00CA1CAE" w:rsidRDefault="00422793" w:rsidP="00CA1CAE">
      <w:pPr>
        <w:spacing w:after="0" w:line="240" w:lineRule="auto"/>
        <w:rPr>
          <w:rFonts w:ascii="Times New Roman" w:hAnsi="Times New Roman"/>
          <w:lang w:eastAsia="hr-HR"/>
        </w:rPr>
      </w:pPr>
    </w:p>
    <w:p w:rsidR="005B1BB0" w:rsidRDefault="005B1BB0" w:rsidP="00D5000A">
      <w:pPr>
        <w:pStyle w:val="Odlomakpopisa"/>
        <w:spacing w:after="0" w:line="240" w:lineRule="auto"/>
        <w:jc w:val="both"/>
        <w:rPr>
          <w:rFonts w:ascii="Times New Roman" w:hAnsi="Times New Roman"/>
          <w:lang w:eastAsia="hr-HR"/>
        </w:rPr>
      </w:pPr>
    </w:p>
    <w:p w:rsidR="00133B77" w:rsidRDefault="00133B77" w:rsidP="00133B77">
      <w:pPr>
        <w:spacing w:after="0" w:line="360" w:lineRule="auto"/>
        <w:jc w:val="right"/>
        <w:rPr>
          <w:rFonts w:ascii="Times New Roman" w:hAnsi="Times New Roman"/>
        </w:rPr>
      </w:pPr>
      <w:r>
        <w:rPr>
          <w:rFonts w:ascii="Times New Roman" w:hAnsi="Times New Roman"/>
        </w:rPr>
        <w:t>Ravnatelj:</w:t>
      </w:r>
    </w:p>
    <w:p w:rsidR="00133B77" w:rsidRDefault="00133B77" w:rsidP="00133B77">
      <w:pPr>
        <w:spacing w:after="0" w:line="360" w:lineRule="auto"/>
        <w:jc w:val="right"/>
        <w:rPr>
          <w:rFonts w:ascii="Times New Roman" w:hAnsi="Times New Roman"/>
        </w:rPr>
      </w:pPr>
    </w:p>
    <w:p w:rsidR="00133B77" w:rsidRDefault="00133B77" w:rsidP="00133B77">
      <w:pPr>
        <w:spacing w:after="0" w:line="360" w:lineRule="auto"/>
        <w:jc w:val="right"/>
        <w:rPr>
          <w:rFonts w:ascii="Times New Roman" w:hAnsi="Times New Roman"/>
        </w:rPr>
      </w:pPr>
      <w:r>
        <w:rPr>
          <w:rFonts w:ascii="Times New Roman" w:hAnsi="Times New Roman"/>
        </w:rPr>
        <w:t xml:space="preserve">__________  </w:t>
      </w:r>
    </w:p>
    <w:p w:rsidR="00133B77" w:rsidRPr="002308E1" w:rsidRDefault="00133B77" w:rsidP="00133B77">
      <w:pPr>
        <w:spacing w:after="0" w:line="360" w:lineRule="auto"/>
        <w:jc w:val="right"/>
        <w:rPr>
          <w:rFonts w:ascii="Times New Roman" w:hAnsi="Times New Roman"/>
        </w:rPr>
      </w:pPr>
      <w:r>
        <w:rPr>
          <w:rFonts w:ascii="Times New Roman" w:hAnsi="Times New Roman"/>
        </w:rPr>
        <w:t>Dragan Kraljik</w:t>
      </w:r>
    </w:p>
    <w:sectPr w:rsidR="00133B77" w:rsidRPr="002308E1" w:rsidSect="00C13ED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675" w:rsidRDefault="008D3675" w:rsidP="00731B47">
      <w:pPr>
        <w:spacing w:after="0" w:line="240" w:lineRule="auto"/>
      </w:pPr>
      <w:r>
        <w:separator/>
      </w:r>
    </w:p>
  </w:endnote>
  <w:endnote w:type="continuationSeparator" w:id="0">
    <w:p w:rsidR="008D3675" w:rsidRDefault="008D3675" w:rsidP="00731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675" w:rsidRDefault="008D3675" w:rsidP="00731B47">
      <w:pPr>
        <w:spacing w:after="0" w:line="240" w:lineRule="auto"/>
      </w:pPr>
      <w:r>
        <w:separator/>
      </w:r>
    </w:p>
  </w:footnote>
  <w:footnote w:type="continuationSeparator" w:id="0">
    <w:p w:rsidR="008D3675" w:rsidRDefault="008D3675" w:rsidP="00731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4149"/>
    <w:multiLevelType w:val="multilevel"/>
    <w:tmpl w:val="F6A27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29258E"/>
    <w:multiLevelType w:val="hybridMultilevel"/>
    <w:tmpl w:val="E8D01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C135A"/>
    <w:multiLevelType w:val="hybridMultilevel"/>
    <w:tmpl w:val="22240D9E"/>
    <w:lvl w:ilvl="0" w:tplc="277C2E9A">
      <w:start w:val="1"/>
      <w:numFmt w:val="bullet"/>
      <w:lvlText w:val="­"/>
      <w:lvlJc w:val="left"/>
      <w:pPr>
        <w:ind w:left="720" w:hanging="360"/>
      </w:pPr>
      <w:rPr>
        <w:rFonts w:ascii="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811426"/>
    <w:multiLevelType w:val="hybridMultilevel"/>
    <w:tmpl w:val="6B54EBE2"/>
    <w:lvl w:ilvl="0" w:tplc="D654CD08">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3287340"/>
    <w:multiLevelType w:val="hybridMultilevel"/>
    <w:tmpl w:val="259E7F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4AC239C"/>
    <w:multiLevelType w:val="hybridMultilevel"/>
    <w:tmpl w:val="1B5260F4"/>
    <w:lvl w:ilvl="0" w:tplc="D5909218">
      <w:start w:val="1"/>
      <w:numFmt w:val="upp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2F7A1976"/>
    <w:multiLevelType w:val="hybridMultilevel"/>
    <w:tmpl w:val="2010613A"/>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900B56"/>
    <w:multiLevelType w:val="hybridMultilevel"/>
    <w:tmpl w:val="95F0BC12"/>
    <w:lvl w:ilvl="0" w:tplc="ACFE1652">
      <w:start w:val="1"/>
      <w:numFmt w:val="bullet"/>
      <w:lvlText w:val=""/>
      <w:lvlJc w:val="left"/>
      <w:pPr>
        <w:tabs>
          <w:tab w:val="num" w:pos="363"/>
        </w:tabs>
        <w:ind w:left="363" w:hanging="360"/>
      </w:pPr>
      <w:rPr>
        <w:rFonts w:ascii="Symbol" w:hAnsi="Symbol" w:hint="default"/>
        <w:color w:val="auto"/>
      </w:rPr>
    </w:lvl>
    <w:lvl w:ilvl="1" w:tplc="041A0003" w:tentative="1">
      <w:start w:val="1"/>
      <w:numFmt w:val="bullet"/>
      <w:lvlText w:val="o"/>
      <w:lvlJc w:val="left"/>
      <w:pPr>
        <w:tabs>
          <w:tab w:val="num" w:pos="1083"/>
        </w:tabs>
        <w:ind w:left="1083" w:hanging="360"/>
      </w:pPr>
      <w:rPr>
        <w:rFonts w:ascii="Courier New" w:hAnsi="Courier New" w:hint="default"/>
      </w:rPr>
    </w:lvl>
    <w:lvl w:ilvl="2" w:tplc="041A0005" w:tentative="1">
      <w:start w:val="1"/>
      <w:numFmt w:val="bullet"/>
      <w:lvlText w:val=""/>
      <w:lvlJc w:val="left"/>
      <w:pPr>
        <w:tabs>
          <w:tab w:val="num" w:pos="1803"/>
        </w:tabs>
        <w:ind w:left="1803" w:hanging="360"/>
      </w:pPr>
      <w:rPr>
        <w:rFonts w:ascii="Wingdings" w:hAnsi="Wingdings" w:hint="default"/>
      </w:rPr>
    </w:lvl>
    <w:lvl w:ilvl="3" w:tplc="041A0001" w:tentative="1">
      <w:start w:val="1"/>
      <w:numFmt w:val="bullet"/>
      <w:lvlText w:val=""/>
      <w:lvlJc w:val="left"/>
      <w:pPr>
        <w:tabs>
          <w:tab w:val="num" w:pos="2523"/>
        </w:tabs>
        <w:ind w:left="2523" w:hanging="360"/>
      </w:pPr>
      <w:rPr>
        <w:rFonts w:ascii="Symbol" w:hAnsi="Symbol" w:hint="default"/>
      </w:rPr>
    </w:lvl>
    <w:lvl w:ilvl="4" w:tplc="041A0003" w:tentative="1">
      <w:start w:val="1"/>
      <w:numFmt w:val="bullet"/>
      <w:lvlText w:val="o"/>
      <w:lvlJc w:val="left"/>
      <w:pPr>
        <w:tabs>
          <w:tab w:val="num" w:pos="3243"/>
        </w:tabs>
        <w:ind w:left="3243" w:hanging="360"/>
      </w:pPr>
      <w:rPr>
        <w:rFonts w:ascii="Courier New" w:hAnsi="Courier New" w:hint="default"/>
      </w:rPr>
    </w:lvl>
    <w:lvl w:ilvl="5" w:tplc="041A0005" w:tentative="1">
      <w:start w:val="1"/>
      <w:numFmt w:val="bullet"/>
      <w:lvlText w:val=""/>
      <w:lvlJc w:val="left"/>
      <w:pPr>
        <w:tabs>
          <w:tab w:val="num" w:pos="3963"/>
        </w:tabs>
        <w:ind w:left="3963" w:hanging="360"/>
      </w:pPr>
      <w:rPr>
        <w:rFonts w:ascii="Wingdings" w:hAnsi="Wingdings" w:hint="default"/>
      </w:rPr>
    </w:lvl>
    <w:lvl w:ilvl="6" w:tplc="041A0001" w:tentative="1">
      <w:start w:val="1"/>
      <w:numFmt w:val="bullet"/>
      <w:lvlText w:val=""/>
      <w:lvlJc w:val="left"/>
      <w:pPr>
        <w:tabs>
          <w:tab w:val="num" w:pos="4683"/>
        </w:tabs>
        <w:ind w:left="4683" w:hanging="360"/>
      </w:pPr>
      <w:rPr>
        <w:rFonts w:ascii="Symbol" w:hAnsi="Symbol" w:hint="default"/>
      </w:rPr>
    </w:lvl>
    <w:lvl w:ilvl="7" w:tplc="041A0003" w:tentative="1">
      <w:start w:val="1"/>
      <w:numFmt w:val="bullet"/>
      <w:lvlText w:val="o"/>
      <w:lvlJc w:val="left"/>
      <w:pPr>
        <w:tabs>
          <w:tab w:val="num" w:pos="5403"/>
        </w:tabs>
        <w:ind w:left="5403" w:hanging="360"/>
      </w:pPr>
      <w:rPr>
        <w:rFonts w:ascii="Courier New" w:hAnsi="Courier New" w:hint="default"/>
      </w:rPr>
    </w:lvl>
    <w:lvl w:ilvl="8" w:tplc="041A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4193545C"/>
    <w:multiLevelType w:val="hybridMultilevel"/>
    <w:tmpl w:val="5A2E0C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6DB4F42"/>
    <w:multiLevelType w:val="hybridMultilevel"/>
    <w:tmpl w:val="C2AE456E"/>
    <w:lvl w:ilvl="0" w:tplc="277C2E9A">
      <w:start w:val="1"/>
      <w:numFmt w:val="bullet"/>
      <w:lvlText w:val="­"/>
      <w:lvlJc w:val="left"/>
      <w:pPr>
        <w:ind w:left="720" w:hanging="360"/>
      </w:pPr>
      <w:rPr>
        <w:rFonts w:ascii="Calibri" w:hAnsi="Calibri" w:hint="default"/>
      </w:rPr>
    </w:lvl>
    <w:lvl w:ilvl="1" w:tplc="277C2E9A">
      <w:start w:val="1"/>
      <w:numFmt w:val="bullet"/>
      <w:lvlText w:val="­"/>
      <w:lvlJc w:val="left"/>
      <w:pPr>
        <w:ind w:left="1440" w:hanging="360"/>
      </w:pPr>
      <w:rPr>
        <w:rFonts w:ascii="Calibri"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0DD452B"/>
    <w:multiLevelType w:val="hybridMultilevel"/>
    <w:tmpl w:val="7D021198"/>
    <w:lvl w:ilvl="0" w:tplc="277C2E9A">
      <w:start w:val="1"/>
      <w:numFmt w:val="bullet"/>
      <w:lvlText w:val="­"/>
      <w:lvlJc w:val="left"/>
      <w:pPr>
        <w:tabs>
          <w:tab w:val="num" w:pos="720"/>
        </w:tabs>
        <w:ind w:left="720" w:hanging="360"/>
      </w:pPr>
      <w:rPr>
        <w:rFonts w:ascii="Calibri"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B42338"/>
    <w:multiLevelType w:val="hybridMultilevel"/>
    <w:tmpl w:val="837C9A68"/>
    <w:lvl w:ilvl="0" w:tplc="041A000F">
      <w:start w:val="3"/>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687470E6"/>
    <w:multiLevelType w:val="hybridMultilevel"/>
    <w:tmpl w:val="0AA81E04"/>
    <w:lvl w:ilvl="0" w:tplc="277C2E9A">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12"/>
  </w:num>
  <w:num w:numId="5">
    <w:abstractNumId w:val="2"/>
  </w:num>
  <w:num w:numId="6">
    <w:abstractNumId w:val="3"/>
  </w:num>
  <w:num w:numId="7">
    <w:abstractNumId w:val="9"/>
  </w:num>
  <w:num w:numId="8">
    <w:abstractNumId w:val="7"/>
  </w:num>
  <w:num w:numId="9">
    <w:abstractNumId w:val="10"/>
  </w:num>
  <w:num w:numId="10">
    <w:abstractNumId w:val="0"/>
  </w:num>
  <w:num w:numId="11">
    <w:abstractNumId w:val="4"/>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BE"/>
    <w:rsid w:val="00002428"/>
    <w:rsid w:val="0007428C"/>
    <w:rsid w:val="00080A2C"/>
    <w:rsid w:val="000816B5"/>
    <w:rsid w:val="000A419B"/>
    <w:rsid w:val="000A7B59"/>
    <w:rsid w:val="000C3686"/>
    <w:rsid w:val="000E1585"/>
    <w:rsid w:val="000E70CE"/>
    <w:rsid w:val="000F73F0"/>
    <w:rsid w:val="00126A6B"/>
    <w:rsid w:val="00133B77"/>
    <w:rsid w:val="00160AB2"/>
    <w:rsid w:val="001D2CCE"/>
    <w:rsid w:val="001F1994"/>
    <w:rsid w:val="002124CF"/>
    <w:rsid w:val="00216A45"/>
    <w:rsid w:val="002308E1"/>
    <w:rsid w:val="002349D2"/>
    <w:rsid w:val="00240DB6"/>
    <w:rsid w:val="00262E04"/>
    <w:rsid w:val="002740C9"/>
    <w:rsid w:val="002A7B59"/>
    <w:rsid w:val="003061F0"/>
    <w:rsid w:val="003136CD"/>
    <w:rsid w:val="00356C7B"/>
    <w:rsid w:val="00396C75"/>
    <w:rsid w:val="003A5537"/>
    <w:rsid w:val="003E4C80"/>
    <w:rsid w:val="00422793"/>
    <w:rsid w:val="00455D3F"/>
    <w:rsid w:val="00464D0C"/>
    <w:rsid w:val="004C0B06"/>
    <w:rsid w:val="004D71E2"/>
    <w:rsid w:val="00585EDB"/>
    <w:rsid w:val="00593717"/>
    <w:rsid w:val="005A5C7E"/>
    <w:rsid w:val="005B1BB0"/>
    <w:rsid w:val="005B1C12"/>
    <w:rsid w:val="005C6222"/>
    <w:rsid w:val="005D065C"/>
    <w:rsid w:val="005D7601"/>
    <w:rsid w:val="00623C66"/>
    <w:rsid w:val="006300BF"/>
    <w:rsid w:val="00651F2F"/>
    <w:rsid w:val="006A321A"/>
    <w:rsid w:val="006A3C78"/>
    <w:rsid w:val="006A4FEC"/>
    <w:rsid w:val="006B1723"/>
    <w:rsid w:val="006B73BE"/>
    <w:rsid w:val="0071143B"/>
    <w:rsid w:val="00711A0D"/>
    <w:rsid w:val="00720FF7"/>
    <w:rsid w:val="00731B47"/>
    <w:rsid w:val="00760852"/>
    <w:rsid w:val="00783E7D"/>
    <w:rsid w:val="007A196E"/>
    <w:rsid w:val="00802129"/>
    <w:rsid w:val="00805D7C"/>
    <w:rsid w:val="00844F8C"/>
    <w:rsid w:val="00860171"/>
    <w:rsid w:val="008652C9"/>
    <w:rsid w:val="008D0037"/>
    <w:rsid w:val="008D3675"/>
    <w:rsid w:val="008F5362"/>
    <w:rsid w:val="00913EE9"/>
    <w:rsid w:val="009224DB"/>
    <w:rsid w:val="00927104"/>
    <w:rsid w:val="00950EB8"/>
    <w:rsid w:val="009C603B"/>
    <w:rsid w:val="00A03B91"/>
    <w:rsid w:val="00A078A5"/>
    <w:rsid w:val="00A13C29"/>
    <w:rsid w:val="00A20F0C"/>
    <w:rsid w:val="00A27359"/>
    <w:rsid w:val="00A43C27"/>
    <w:rsid w:val="00A46E4B"/>
    <w:rsid w:val="00A51BFB"/>
    <w:rsid w:val="00A8541D"/>
    <w:rsid w:val="00B27DC9"/>
    <w:rsid w:val="00B30A67"/>
    <w:rsid w:val="00B37413"/>
    <w:rsid w:val="00B4491C"/>
    <w:rsid w:val="00B54B9C"/>
    <w:rsid w:val="00B92218"/>
    <w:rsid w:val="00BA1B27"/>
    <w:rsid w:val="00BB41AB"/>
    <w:rsid w:val="00C01F25"/>
    <w:rsid w:val="00C13EDE"/>
    <w:rsid w:val="00C30953"/>
    <w:rsid w:val="00C53076"/>
    <w:rsid w:val="00C83DFB"/>
    <w:rsid w:val="00CA1CAE"/>
    <w:rsid w:val="00CA7C69"/>
    <w:rsid w:val="00CE578B"/>
    <w:rsid w:val="00CF2640"/>
    <w:rsid w:val="00CF3664"/>
    <w:rsid w:val="00D02BAE"/>
    <w:rsid w:val="00D5000A"/>
    <w:rsid w:val="00D634A8"/>
    <w:rsid w:val="00D6707A"/>
    <w:rsid w:val="00DC0052"/>
    <w:rsid w:val="00DE6F3B"/>
    <w:rsid w:val="00E166C6"/>
    <w:rsid w:val="00E5062A"/>
    <w:rsid w:val="00E51406"/>
    <w:rsid w:val="00E8715E"/>
    <w:rsid w:val="00EA3188"/>
    <w:rsid w:val="00EA48BD"/>
    <w:rsid w:val="00EC125A"/>
    <w:rsid w:val="00ED680B"/>
    <w:rsid w:val="00ED6BE6"/>
    <w:rsid w:val="00F17027"/>
    <w:rsid w:val="00F74D7F"/>
    <w:rsid w:val="00FC3513"/>
    <w:rsid w:val="00FD439E"/>
    <w:rsid w:val="00FE5841"/>
    <w:rsid w:val="00FF76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A776"/>
  <w15:chartTrackingRefBased/>
  <w15:docId w15:val="{3A998939-4322-4FD8-8463-6346760E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3BE"/>
    <w:rPr>
      <w:rFonts w:ascii="Calibri" w:eastAsia="Calibri" w:hAnsi="Calibri" w:cs="Times New Roman"/>
    </w:rPr>
  </w:style>
  <w:style w:type="paragraph" w:styleId="Naslov7">
    <w:name w:val="heading 7"/>
    <w:basedOn w:val="Normal"/>
    <w:next w:val="Normal"/>
    <w:link w:val="Naslov7Char"/>
    <w:uiPriority w:val="99"/>
    <w:qFormat/>
    <w:rsid w:val="000816B5"/>
    <w:pPr>
      <w:keepNext/>
      <w:spacing w:after="0" w:line="240" w:lineRule="auto"/>
      <w:jc w:val="center"/>
      <w:outlineLvl w:val="6"/>
    </w:pPr>
    <w:rPr>
      <w:rFonts w:ascii="Arial" w:eastAsia="Times New Roman" w:hAnsi="Arial" w:cs="Arial"/>
      <w:b/>
      <w:bCs/>
      <w:sz w:val="1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731B47"/>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31B47"/>
    <w:rPr>
      <w:rFonts w:ascii="Calibri" w:eastAsia="Calibri" w:hAnsi="Calibri" w:cs="Times New Roman"/>
      <w:sz w:val="20"/>
      <w:szCs w:val="20"/>
    </w:rPr>
  </w:style>
  <w:style w:type="character" w:styleId="Referencafusnote">
    <w:name w:val="footnote reference"/>
    <w:basedOn w:val="Zadanifontodlomka"/>
    <w:uiPriority w:val="99"/>
    <w:semiHidden/>
    <w:unhideWhenUsed/>
    <w:rsid w:val="00731B47"/>
    <w:rPr>
      <w:vertAlign w:val="superscript"/>
    </w:rPr>
  </w:style>
  <w:style w:type="character" w:styleId="Hiperveza">
    <w:name w:val="Hyperlink"/>
    <w:basedOn w:val="Zadanifontodlomka"/>
    <w:uiPriority w:val="99"/>
    <w:unhideWhenUsed/>
    <w:rsid w:val="00731B47"/>
    <w:rPr>
      <w:color w:val="0563C1" w:themeColor="hyperlink"/>
      <w:u w:val="single"/>
    </w:rPr>
  </w:style>
  <w:style w:type="paragraph" w:styleId="Odlomakpopisa">
    <w:name w:val="List Paragraph"/>
    <w:basedOn w:val="Normal"/>
    <w:uiPriority w:val="34"/>
    <w:qFormat/>
    <w:rsid w:val="006300BF"/>
    <w:pPr>
      <w:ind w:left="720"/>
      <w:contextualSpacing/>
    </w:pPr>
    <w:rPr>
      <w:rFonts w:asciiTheme="minorHAnsi" w:eastAsiaTheme="minorHAnsi" w:hAnsiTheme="minorHAnsi" w:cstheme="minorBidi"/>
    </w:rPr>
  </w:style>
  <w:style w:type="character" w:customStyle="1" w:styleId="Naslov7Char">
    <w:name w:val="Naslov 7 Char"/>
    <w:basedOn w:val="Zadanifontodlomka"/>
    <w:link w:val="Naslov7"/>
    <w:uiPriority w:val="99"/>
    <w:rsid w:val="000816B5"/>
    <w:rPr>
      <w:rFonts w:ascii="Arial" w:eastAsia="Times New Roman" w:hAnsi="Arial" w:cs="Arial"/>
      <w:b/>
      <w:bCs/>
      <w:sz w:val="18"/>
      <w:szCs w:val="20"/>
      <w:lang w:eastAsia="hr-HR"/>
    </w:rPr>
  </w:style>
  <w:style w:type="paragraph" w:styleId="Zaglavlje">
    <w:name w:val="header"/>
    <w:basedOn w:val="Normal"/>
    <w:link w:val="ZaglavljeChar"/>
    <w:uiPriority w:val="99"/>
    <w:unhideWhenUsed/>
    <w:rsid w:val="00E8715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8715E"/>
    <w:rPr>
      <w:rFonts w:ascii="Calibri" w:eastAsia="Calibri" w:hAnsi="Calibri" w:cs="Times New Roman"/>
    </w:rPr>
  </w:style>
  <w:style w:type="paragraph" w:styleId="Podnoje">
    <w:name w:val="footer"/>
    <w:basedOn w:val="Normal"/>
    <w:link w:val="PodnojeChar"/>
    <w:uiPriority w:val="99"/>
    <w:unhideWhenUsed/>
    <w:rsid w:val="00E8715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8715E"/>
    <w:rPr>
      <w:rFonts w:ascii="Calibri" w:eastAsia="Calibri" w:hAnsi="Calibri" w:cs="Times New Roman"/>
    </w:rPr>
  </w:style>
  <w:style w:type="paragraph" w:styleId="Tekstbalonia">
    <w:name w:val="Balloon Text"/>
    <w:basedOn w:val="Normal"/>
    <w:link w:val="TekstbaloniaChar"/>
    <w:uiPriority w:val="99"/>
    <w:semiHidden/>
    <w:unhideWhenUsed/>
    <w:rsid w:val="00E8715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8715E"/>
    <w:rPr>
      <w:rFonts w:ascii="Segoe UI" w:eastAsia="Calibri" w:hAnsi="Segoe UI" w:cs="Segoe UI"/>
      <w:sz w:val="18"/>
      <w:szCs w:val="18"/>
    </w:rPr>
  </w:style>
  <w:style w:type="table" w:styleId="Reetkatablice">
    <w:name w:val="Table Grid"/>
    <w:basedOn w:val="Obinatablica"/>
    <w:uiPriority w:val="39"/>
    <w:rsid w:val="00A43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7773">
      <w:bodyDiv w:val="1"/>
      <w:marLeft w:val="0"/>
      <w:marRight w:val="0"/>
      <w:marTop w:val="0"/>
      <w:marBottom w:val="0"/>
      <w:divBdr>
        <w:top w:val="none" w:sz="0" w:space="0" w:color="auto"/>
        <w:left w:val="none" w:sz="0" w:space="0" w:color="auto"/>
        <w:bottom w:val="none" w:sz="0" w:space="0" w:color="auto"/>
        <w:right w:val="none" w:sz="0" w:space="0" w:color="auto"/>
      </w:divBdr>
    </w:div>
    <w:div w:id="112751324">
      <w:bodyDiv w:val="1"/>
      <w:marLeft w:val="0"/>
      <w:marRight w:val="0"/>
      <w:marTop w:val="0"/>
      <w:marBottom w:val="0"/>
      <w:divBdr>
        <w:top w:val="none" w:sz="0" w:space="0" w:color="auto"/>
        <w:left w:val="none" w:sz="0" w:space="0" w:color="auto"/>
        <w:bottom w:val="none" w:sz="0" w:space="0" w:color="auto"/>
        <w:right w:val="none" w:sz="0" w:space="0" w:color="auto"/>
      </w:divBdr>
    </w:div>
    <w:div w:id="197595662">
      <w:bodyDiv w:val="1"/>
      <w:marLeft w:val="0"/>
      <w:marRight w:val="0"/>
      <w:marTop w:val="0"/>
      <w:marBottom w:val="0"/>
      <w:divBdr>
        <w:top w:val="none" w:sz="0" w:space="0" w:color="auto"/>
        <w:left w:val="none" w:sz="0" w:space="0" w:color="auto"/>
        <w:bottom w:val="none" w:sz="0" w:space="0" w:color="auto"/>
        <w:right w:val="none" w:sz="0" w:space="0" w:color="auto"/>
      </w:divBdr>
    </w:div>
    <w:div w:id="311106253">
      <w:bodyDiv w:val="1"/>
      <w:marLeft w:val="0"/>
      <w:marRight w:val="0"/>
      <w:marTop w:val="0"/>
      <w:marBottom w:val="0"/>
      <w:divBdr>
        <w:top w:val="none" w:sz="0" w:space="0" w:color="auto"/>
        <w:left w:val="none" w:sz="0" w:space="0" w:color="auto"/>
        <w:bottom w:val="none" w:sz="0" w:space="0" w:color="auto"/>
        <w:right w:val="none" w:sz="0" w:space="0" w:color="auto"/>
      </w:divBdr>
    </w:div>
    <w:div w:id="673607650">
      <w:bodyDiv w:val="1"/>
      <w:marLeft w:val="0"/>
      <w:marRight w:val="0"/>
      <w:marTop w:val="0"/>
      <w:marBottom w:val="0"/>
      <w:divBdr>
        <w:top w:val="none" w:sz="0" w:space="0" w:color="auto"/>
        <w:left w:val="none" w:sz="0" w:space="0" w:color="auto"/>
        <w:bottom w:val="none" w:sz="0" w:space="0" w:color="auto"/>
        <w:right w:val="none" w:sz="0" w:space="0" w:color="auto"/>
      </w:divBdr>
    </w:div>
    <w:div w:id="767703242">
      <w:bodyDiv w:val="1"/>
      <w:marLeft w:val="0"/>
      <w:marRight w:val="0"/>
      <w:marTop w:val="0"/>
      <w:marBottom w:val="0"/>
      <w:divBdr>
        <w:top w:val="none" w:sz="0" w:space="0" w:color="auto"/>
        <w:left w:val="none" w:sz="0" w:space="0" w:color="auto"/>
        <w:bottom w:val="none" w:sz="0" w:space="0" w:color="auto"/>
        <w:right w:val="none" w:sz="0" w:space="0" w:color="auto"/>
      </w:divBdr>
    </w:div>
    <w:div w:id="840196443">
      <w:bodyDiv w:val="1"/>
      <w:marLeft w:val="0"/>
      <w:marRight w:val="0"/>
      <w:marTop w:val="0"/>
      <w:marBottom w:val="0"/>
      <w:divBdr>
        <w:top w:val="none" w:sz="0" w:space="0" w:color="auto"/>
        <w:left w:val="none" w:sz="0" w:space="0" w:color="auto"/>
        <w:bottom w:val="none" w:sz="0" w:space="0" w:color="auto"/>
        <w:right w:val="none" w:sz="0" w:space="0" w:color="auto"/>
      </w:divBdr>
    </w:div>
    <w:div w:id="945622740">
      <w:bodyDiv w:val="1"/>
      <w:marLeft w:val="0"/>
      <w:marRight w:val="0"/>
      <w:marTop w:val="0"/>
      <w:marBottom w:val="0"/>
      <w:divBdr>
        <w:top w:val="none" w:sz="0" w:space="0" w:color="auto"/>
        <w:left w:val="none" w:sz="0" w:space="0" w:color="auto"/>
        <w:bottom w:val="none" w:sz="0" w:space="0" w:color="auto"/>
        <w:right w:val="none" w:sz="0" w:space="0" w:color="auto"/>
      </w:divBdr>
    </w:div>
    <w:div w:id="1169639906">
      <w:bodyDiv w:val="1"/>
      <w:marLeft w:val="0"/>
      <w:marRight w:val="0"/>
      <w:marTop w:val="0"/>
      <w:marBottom w:val="0"/>
      <w:divBdr>
        <w:top w:val="none" w:sz="0" w:space="0" w:color="auto"/>
        <w:left w:val="none" w:sz="0" w:space="0" w:color="auto"/>
        <w:bottom w:val="none" w:sz="0" w:space="0" w:color="auto"/>
        <w:right w:val="none" w:sz="0" w:space="0" w:color="auto"/>
      </w:divBdr>
    </w:div>
    <w:div w:id="1250777823">
      <w:bodyDiv w:val="1"/>
      <w:marLeft w:val="0"/>
      <w:marRight w:val="0"/>
      <w:marTop w:val="0"/>
      <w:marBottom w:val="0"/>
      <w:divBdr>
        <w:top w:val="none" w:sz="0" w:space="0" w:color="auto"/>
        <w:left w:val="none" w:sz="0" w:space="0" w:color="auto"/>
        <w:bottom w:val="none" w:sz="0" w:space="0" w:color="auto"/>
        <w:right w:val="none" w:sz="0" w:space="0" w:color="auto"/>
      </w:divBdr>
    </w:div>
    <w:div w:id="1263607426">
      <w:bodyDiv w:val="1"/>
      <w:marLeft w:val="0"/>
      <w:marRight w:val="0"/>
      <w:marTop w:val="0"/>
      <w:marBottom w:val="0"/>
      <w:divBdr>
        <w:top w:val="none" w:sz="0" w:space="0" w:color="auto"/>
        <w:left w:val="none" w:sz="0" w:space="0" w:color="auto"/>
        <w:bottom w:val="none" w:sz="0" w:space="0" w:color="auto"/>
        <w:right w:val="none" w:sz="0" w:space="0" w:color="auto"/>
      </w:divBdr>
    </w:div>
    <w:div w:id="1304625195">
      <w:bodyDiv w:val="1"/>
      <w:marLeft w:val="0"/>
      <w:marRight w:val="0"/>
      <w:marTop w:val="0"/>
      <w:marBottom w:val="0"/>
      <w:divBdr>
        <w:top w:val="none" w:sz="0" w:space="0" w:color="auto"/>
        <w:left w:val="none" w:sz="0" w:space="0" w:color="auto"/>
        <w:bottom w:val="none" w:sz="0" w:space="0" w:color="auto"/>
        <w:right w:val="none" w:sz="0" w:space="0" w:color="auto"/>
      </w:divBdr>
    </w:div>
    <w:div w:id="1348098292">
      <w:bodyDiv w:val="1"/>
      <w:marLeft w:val="0"/>
      <w:marRight w:val="0"/>
      <w:marTop w:val="0"/>
      <w:marBottom w:val="0"/>
      <w:divBdr>
        <w:top w:val="none" w:sz="0" w:space="0" w:color="auto"/>
        <w:left w:val="none" w:sz="0" w:space="0" w:color="auto"/>
        <w:bottom w:val="none" w:sz="0" w:space="0" w:color="auto"/>
        <w:right w:val="none" w:sz="0" w:space="0" w:color="auto"/>
      </w:divBdr>
    </w:div>
    <w:div w:id="1426537770">
      <w:bodyDiv w:val="1"/>
      <w:marLeft w:val="0"/>
      <w:marRight w:val="0"/>
      <w:marTop w:val="0"/>
      <w:marBottom w:val="0"/>
      <w:divBdr>
        <w:top w:val="none" w:sz="0" w:space="0" w:color="auto"/>
        <w:left w:val="none" w:sz="0" w:space="0" w:color="auto"/>
        <w:bottom w:val="none" w:sz="0" w:space="0" w:color="auto"/>
        <w:right w:val="none" w:sz="0" w:space="0" w:color="auto"/>
      </w:divBdr>
    </w:div>
    <w:div w:id="1571846963">
      <w:bodyDiv w:val="1"/>
      <w:marLeft w:val="0"/>
      <w:marRight w:val="0"/>
      <w:marTop w:val="0"/>
      <w:marBottom w:val="0"/>
      <w:divBdr>
        <w:top w:val="none" w:sz="0" w:space="0" w:color="auto"/>
        <w:left w:val="none" w:sz="0" w:space="0" w:color="auto"/>
        <w:bottom w:val="none" w:sz="0" w:space="0" w:color="auto"/>
        <w:right w:val="none" w:sz="0" w:space="0" w:color="auto"/>
      </w:divBdr>
    </w:div>
    <w:div w:id="1734353925">
      <w:bodyDiv w:val="1"/>
      <w:marLeft w:val="0"/>
      <w:marRight w:val="0"/>
      <w:marTop w:val="0"/>
      <w:marBottom w:val="0"/>
      <w:divBdr>
        <w:top w:val="none" w:sz="0" w:space="0" w:color="auto"/>
        <w:left w:val="none" w:sz="0" w:space="0" w:color="auto"/>
        <w:bottom w:val="none" w:sz="0" w:space="0" w:color="auto"/>
        <w:right w:val="none" w:sz="0" w:space="0" w:color="auto"/>
      </w:divBdr>
    </w:div>
    <w:div w:id="18680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Radni_list_programa_Microsoft_Excel2.xls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Radni_list_programa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Radni_list_programa_Microsoft_Excel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Radni_list_programa_Microsoft_Excel1.xlsx"/><Relationship Id="rId5" Type="http://schemas.openxmlformats.org/officeDocument/2006/relationships/webSettings" Target="webSettings.xml"/><Relationship Id="rId15" Type="http://schemas.openxmlformats.org/officeDocument/2006/relationships/package" Target="embeddings/Radni_list_programa_Microsoft_Excel3.xls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Radni_list_programa_Microsoft_Excel5.xlsx"/><Relationship Id="rId4" Type="http://schemas.openxmlformats.org/officeDocument/2006/relationships/settings" Target="settings.xml"/><Relationship Id="rId9" Type="http://schemas.openxmlformats.org/officeDocument/2006/relationships/package" Target="embeddings/Radni_list_programa_Microsoft_Excel.xlsx"/><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C2ECE-26B4-4B8A-9BAF-DADA3EA94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16</Pages>
  <Words>2165</Words>
  <Characters>12341</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dc:creator>
  <cp:keywords/>
  <dc:description/>
  <cp:lastModifiedBy>Dejan Matota</cp:lastModifiedBy>
  <cp:revision>11</cp:revision>
  <cp:lastPrinted>2024-07-23T08:50:00Z</cp:lastPrinted>
  <dcterms:created xsi:type="dcterms:W3CDTF">2023-09-26T12:54:00Z</dcterms:created>
  <dcterms:modified xsi:type="dcterms:W3CDTF">2024-08-01T06:36:00Z</dcterms:modified>
</cp:coreProperties>
</file>