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5C" w:rsidRPr="00961C32" w:rsidRDefault="0092775C" w:rsidP="0092775C">
      <w:pPr>
        <w:pStyle w:val="Naslov2"/>
        <w:shd w:val="clear" w:color="auto" w:fill="D9D9D9"/>
        <w:rPr>
          <w:sz w:val="32"/>
          <w:szCs w:val="32"/>
        </w:rPr>
      </w:pPr>
      <w:r>
        <w:rPr>
          <w:sz w:val="32"/>
          <w:szCs w:val="32"/>
        </w:rPr>
        <w:t>Zapisnik o otvaranju, pregledu i ocjeni ponuda</w:t>
      </w:r>
    </w:p>
    <w:p w:rsidR="0092775C" w:rsidRPr="00036877" w:rsidRDefault="0092775C" w:rsidP="0092775C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92775C" w:rsidRPr="00961C32" w:rsidTr="00381465">
        <w:trPr>
          <w:trHeight w:val="9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5C" w:rsidRPr="00961C32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61C32">
              <w:rPr>
                <w:rFonts w:ascii="Arial Narrow" w:hAnsi="Arial Narrow" w:cs="Arial"/>
                <w:b/>
                <w:sz w:val="22"/>
                <w:szCs w:val="22"/>
              </w:rPr>
              <w:t>Naručitelj: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5C" w:rsidRPr="007B210D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Mikleuš</w:t>
            </w:r>
            <w:proofErr w:type="spellEnd"/>
          </w:p>
          <w:p w:rsidR="0092775C" w:rsidRPr="007B210D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Školska 13</w:t>
            </w:r>
          </w:p>
          <w:p w:rsidR="0092775C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210D">
              <w:rPr>
                <w:rFonts w:ascii="Arial Narrow" w:hAnsi="Arial Narrow" w:cs="Arial"/>
                <w:b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517</w:t>
            </w:r>
            <w:r w:rsidRPr="007B210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Mikleuš</w:t>
            </w:r>
            <w:proofErr w:type="spellEnd"/>
          </w:p>
          <w:p w:rsidR="0092775C" w:rsidRPr="008716EE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OIB: 36738916791</w:t>
            </w:r>
          </w:p>
        </w:tc>
      </w:tr>
      <w:tr w:rsidR="0092775C" w:rsidRPr="00961C32" w:rsidTr="00381465">
        <w:trPr>
          <w:trHeight w:val="619"/>
        </w:trPr>
        <w:tc>
          <w:tcPr>
            <w:tcW w:w="3227" w:type="dxa"/>
            <w:shd w:val="clear" w:color="auto" w:fill="auto"/>
            <w:vAlign w:val="center"/>
          </w:tcPr>
          <w:p w:rsidR="0092775C" w:rsidRPr="00961C32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Predmet nabave</w:t>
            </w:r>
            <w:r w:rsidRPr="00961C3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775C" w:rsidRPr="00961C32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Opskrba prirodnim plinom </w:t>
            </w:r>
          </w:p>
        </w:tc>
      </w:tr>
      <w:tr w:rsidR="0092775C" w:rsidRPr="00961C32" w:rsidTr="00381465">
        <w:trPr>
          <w:trHeight w:val="699"/>
        </w:trPr>
        <w:tc>
          <w:tcPr>
            <w:tcW w:w="3227" w:type="dxa"/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Vrsta postupka i zakonska osnova za provođenje postupka nabave: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775C" w:rsidRPr="00961C32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Sukladno članku 18. Stavku 3. Zakona o javnoj nabavi (NN,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90/11, 83/13  i 143/13)</w:t>
            </w:r>
          </w:p>
        </w:tc>
      </w:tr>
      <w:tr w:rsidR="0092775C" w:rsidRPr="00961C32" w:rsidTr="00381465">
        <w:trPr>
          <w:trHeight w:val="480"/>
        </w:trPr>
        <w:tc>
          <w:tcPr>
            <w:tcW w:w="3227" w:type="dxa"/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Procijenjena vrijednost nabave: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88.000,00 bez PDV-a</w:t>
            </w:r>
          </w:p>
        </w:tc>
      </w:tr>
      <w:tr w:rsidR="0092775C" w:rsidRPr="00961C32" w:rsidTr="00381465">
        <w:trPr>
          <w:trHeight w:val="480"/>
        </w:trPr>
        <w:tc>
          <w:tcPr>
            <w:tcW w:w="3227" w:type="dxa"/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Ponude su otvorili predstavnici Naručitelja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Dana, 31.12.2014. godine u 11:00 sati u Tajništvu Osnovne škole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Mikleuš</w:t>
            </w:r>
            <w:proofErr w:type="spellEnd"/>
          </w:p>
        </w:tc>
      </w:tr>
    </w:tbl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92775C" w:rsidRPr="008716EE" w:rsidRDefault="0092775C" w:rsidP="0092775C">
      <w:pPr>
        <w:pStyle w:val="Zaglavlje"/>
        <w:tabs>
          <w:tab w:val="left" w:pos="1800"/>
        </w:tabs>
        <w:rPr>
          <w:rFonts w:ascii="Arial Narrow" w:hAnsi="Arial Narrow" w:cs="Arial"/>
          <w:b/>
          <w:bCs/>
          <w:sz w:val="22"/>
          <w:szCs w:val="22"/>
          <w:shd w:val="clear" w:color="auto" w:fill="D9D9D9"/>
        </w:rPr>
      </w:pPr>
      <w:r w:rsidRPr="008716EE">
        <w:rPr>
          <w:rFonts w:ascii="Arial Narrow" w:hAnsi="Arial Narrow" w:cs="Arial"/>
          <w:b/>
          <w:bCs/>
          <w:sz w:val="22"/>
          <w:szCs w:val="22"/>
          <w:shd w:val="clear" w:color="auto" w:fill="D9D9D9"/>
        </w:rPr>
        <w:t xml:space="preserve">Analitički prikaz </w:t>
      </w:r>
      <w:r>
        <w:rPr>
          <w:rFonts w:ascii="Arial Narrow" w:hAnsi="Arial Narrow" w:cs="Arial"/>
          <w:b/>
          <w:bCs/>
          <w:sz w:val="22"/>
          <w:szCs w:val="22"/>
          <w:shd w:val="clear" w:color="auto" w:fill="D9D9D9"/>
        </w:rPr>
        <w:t>otpremljenih Poziva na dostavu ponude i pravovremeno zaprimljenih p</w:t>
      </w:r>
      <w:r w:rsidRPr="008716EE">
        <w:rPr>
          <w:rFonts w:ascii="Arial Narrow" w:hAnsi="Arial Narrow" w:cs="Arial"/>
          <w:b/>
          <w:bCs/>
          <w:sz w:val="22"/>
          <w:szCs w:val="22"/>
          <w:shd w:val="clear" w:color="auto" w:fill="D9D9D9"/>
        </w:rPr>
        <w:t>onuda:</w:t>
      </w:r>
    </w:p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147"/>
        <w:gridCol w:w="2091"/>
        <w:gridCol w:w="2151"/>
      </w:tblGrid>
      <w:tr w:rsidR="0092775C" w:rsidRPr="009B5888" w:rsidTr="00381465">
        <w:trPr>
          <w:trHeight w:val="1314"/>
        </w:trPr>
        <w:tc>
          <w:tcPr>
            <w:tcW w:w="2673" w:type="dxa"/>
            <w:shd w:val="pct20" w:color="auto" w:fill="auto"/>
            <w:vAlign w:val="center"/>
          </w:tcPr>
          <w:p w:rsidR="0092775C" w:rsidRPr="000043C3" w:rsidRDefault="0092775C" w:rsidP="00381465">
            <w:pPr>
              <w:pStyle w:val="Style6"/>
              <w:ind w:right="1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Poziv na dostavu ponude br. BN 1/15 od 16.12.2014. godine otpremljen na adrese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Naziv ponuditelja, </w:t>
            </w:r>
            <w:r w:rsidRPr="004A4A3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Naziv ponuditelja, </w:t>
            </w:r>
            <w:r w:rsidRPr="004A4A3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Naziv ponuditelja, </w:t>
            </w:r>
            <w:r w:rsidRPr="004A4A34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adresa</w:t>
            </w: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Broj i datum ponude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PAPUK d.o.o., V. Nazora 14, 33515 Orahovica (ponuda br. 01 od 22.12.2014.)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HEP-PLIN d.o.o., Cara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Hadrijana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7, 31 000 Osijek (ponuda br. 2 od 22.12.2014.)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PLIN VTC d.o.o., Trg bana J. Jelačića 2/III, 33 000 Virovitica(ponuda br. 03 od 22.12.2014.)</w:t>
            </w: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Cijena ponude za predmet nabave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(bez PDV-a)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66.941,10 kn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 Oblik ponude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Pisana ponuda, dostavljena osobno(ovlašteni predstavnik: Dušan Brstilo), 30.12.2014. u 11,30 sati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Nije dostavio ponudu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Nije dostavio ponudu</w:t>
            </w: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Potpisana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Ocjena</w:t>
            </w:r>
          </w:p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(Zadovoljava/</w:t>
            </w:r>
            <w:proofErr w:type="spellStart"/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nezadovoljava</w:t>
            </w:r>
            <w:proofErr w:type="spellEnd"/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 Zadovoljava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2. Ostali uvjeti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(po potrebi, dokazi i sl.)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Ocjena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        </w:t>
            </w:r>
            <w:r w:rsidRPr="009B5888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Zadovoljava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3. Ocjena ponude</w:t>
            </w: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(Valjana/nije valjana)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     Valjana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75C" w:rsidRPr="009B5888" w:rsidTr="00381465">
        <w:trPr>
          <w:trHeight w:val="505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Ponude rangirane prema  kriteriju za odabir: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5C" w:rsidRPr="00AA1EA3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5C" w:rsidRPr="00AA1EA3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5C" w:rsidRPr="00AA1EA3" w:rsidRDefault="0092775C" w:rsidP="00381465">
            <w:pPr>
              <w:pStyle w:val="Style6"/>
              <w:ind w:right="10"/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92775C" w:rsidRDefault="0092775C" w:rsidP="0092775C">
      <w:r>
        <w:lastRenderedPageBreak/>
        <w:br w:type="page"/>
      </w:r>
    </w:p>
    <w:p w:rsidR="0092775C" w:rsidRPr="009B5888" w:rsidRDefault="0092775C" w:rsidP="0092775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92775C" w:rsidRPr="00961C32" w:rsidTr="00381465">
        <w:trPr>
          <w:trHeight w:val="708"/>
        </w:trPr>
        <w:tc>
          <w:tcPr>
            <w:tcW w:w="3227" w:type="dxa"/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E20">
              <w:rPr>
                <w:rFonts w:ascii="Arial Narrow" w:hAnsi="Arial Narrow" w:cs="Arial"/>
                <w:b/>
                <w:sz w:val="22"/>
                <w:szCs w:val="22"/>
              </w:rPr>
              <w:t>Kriterij za odabir ponude: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2E20">
              <w:rPr>
                <w:rFonts w:ascii="Arial Narrow" w:hAnsi="Arial Narrow" w:cs="Arial"/>
                <w:sz w:val="22"/>
                <w:szCs w:val="22"/>
              </w:rPr>
              <w:t xml:space="preserve">najniža cijena </w:t>
            </w:r>
            <w:r>
              <w:rPr>
                <w:rFonts w:ascii="Arial Narrow" w:hAnsi="Arial Narrow" w:cs="Arial"/>
                <w:sz w:val="22"/>
                <w:szCs w:val="22"/>
              </w:rPr>
              <w:t>/ ekonomski najpovoljnija ponuda</w:t>
            </w:r>
          </w:p>
          <w:p w:rsidR="0092775C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2E20">
              <w:rPr>
                <w:rFonts w:ascii="Arial Narrow" w:hAnsi="Arial Narrow" w:cs="Arial"/>
                <w:sz w:val="22"/>
                <w:szCs w:val="22"/>
              </w:rPr>
              <w:t>(uz obvezu ispunjenja uvjeta i zahtjeva iz Poziva na dostavu ponuda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92775C" w:rsidRPr="00961C32" w:rsidTr="00381465">
        <w:trPr>
          <w:trHeight w:val="154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E20">
              <w:rPr>
                <w:rFonts w:ascii="Arial Narrow" w:hAnsi="Arial Narrow" w:cs="Arial"/>
                <w:b/>
                <w:sz w:val="22"/>
                <w:szCs w:val="22"/>
              </w:rPr>
              <w:t>Prijedlog odabira: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5C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2E20">
              <w:rPr>
                <w:rFonts w:ascii="Arial Narrow" w:hAnsi="Arial Narrow" w:cs="Arial"/>
                <w:sz w:val="22"/>
                <w:szCs w:val="22"/>
              </w:rPr>
              <w:t xml:space="preserve">Ponuditelj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Papuk d.o.o. Vladimira Nazora 14, 33 515 Orahovica, </w:t>
            </w:r>
            <w:r w:rsidRPr="00BF2E20">
              <w:rPr>
                <w:rFonts w:ascii="Arial Narrow" w:hAnsi="Arial Narrow" w:cs="Arial"/>
                <w:sz w:val="22"/>
                <w:szCs w:val="22"/>
              </w:rPr>
              <w:t xml:space="preserve">dostavio je najpovoljniju ponudu, koja ispunjava uvijete i zahtjeve iz Poziva na dostavu ponude od </w:t>
            </w:r>
            <w:r>
              <w:rPr>
                <w:rFonts w:ascii="Arial Narrow" w:hAnsi="Arial Narrow" w:cs="Arial"/>
                <w:sz w:val="22"/>
                <w:szCs w:val="22"/>
              </w:rPr>
              <w:t>22.12</w:t>
            </w:r>
            <w:r w:rsidRPr="00BF2E20">
              <w:rPr>
                <w:rFonts w:ascii="Arial Narrow" w:hAnsi="Arial Narrow" w:cs="Arial"/>
                <w:sz w:val="22"/>
                <w:szCs w:val="22"/>
              </w:rPr>
              <w:t>. 201</w:t>
            </w:r>
            <w:r>
              <w:rPr>
                <w:rFonts w:ascii="Arial Narrow" w:hAnsi="Arial Narrow" w:cs="Arial"/>
                <w:sz w:val="22"/>
                <w:szCs w:val="22"/>
              </w:rPr>
              <w:t>4. godine</w:t>
            </w:r>
            <w:r w:rsidRPr="00BF2E20">
              <w:rPr>
                <w:rFonts w:ascii="Arial Narrow" w:hAnsi="Arial Narrow" w:cs="Arial"/>
                <w:sz w:val="22"/>
                <w:szCs w:val="22"/>
              </w:rPr>
              <w:t xml:space="preserve"> , stoga se predlaže odabir iste.</w:t>
            </w:r>
          </w:p>
        </w:tc>
      </w:tr>
      <w:tr w:rsidR="0092775C" w:rsidRPr="00961C32" w:rsidTr="00381465">
        <w:trPr>
          <w:trHeight w:val="9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5C" w:rsidRPr="00BF2E20" w:rsidRDefault="0092775C" w:rsidP="003814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E20">
              <w:rPr>
                <w:rFonts w:ascii="Arial Narrow" w:hAnsi="Arial Narrow" w:cs="Arial"/>
                <w:b/>
                <w:sz w:val="22"/>
                <w:szCs w:val="22"/>
              </w:rPr>
              <w:t>Ostalo: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5C" w:rsidRPr="00BF2E20" w:rsidRDefault="0092775C" w:rsidP="00381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2E20">
              <w:rPr>
                <w:rFonts w:ascii="Arial Narrow" w:hAnsi="Arial Narrow" w:cs="Arial"/>
                <w:sz w:val="22"/>
                <w:szCs w:val="22"/>
              </w:rPr>
              <w:t>___  (npr. Ponuda ponuditelja ___ je zakašnjela, te je vraćena neotvorena)</w:t>
            </w:r>
          </w:p>
        </w:tc>
      </w:tr>
    </w:tbl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5924"/>
      </w:tblGrid>
      <w:tr w:rsidR="0092775C" w:rsidRPr="009B5888" w:rsidTr="00381465">
        <w:trPr>
          <w:trHeight w:val="308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Ovjeravaju:</w:t>
            </w:r>
          </w:p>
        </w:tc>
      </w:tr>
      <w:tr w:rsidR="0092775C" w:rsidRPr="009B5888" w:rsidTr="00381465">
        <w:trPr>
          <w:trHeight w:val="761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Emina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Fotez</w:t>
            </w:r>
            <w:proofErr w:type="spellEnd"/>
          </w:p>
        </w:tc>
      </w:tr>
      <w:tr w:rsidR="0092775C" w:rsidRPr="009B5888" w:rsidTr="00381465">
        <w:trPr>
          <w:trHeight w:val="761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Slavica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Jančić</w:t>
            </w:r>
            <w:proofErr w:type="spellEnd"/>
          </w:p>
        </w:tc>
      </w:tr>
      <w:tr w:rsidR="0092775C" w:rsidRPr="009B5888" w:rsidTr="00381465">
        <w:trPr>
          <w:trHeight w:val="761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92775C" w:rsidRPr="009B5888" w:rsidRDefault="0092775C" w:rsidP="00381465">
            <w:pPr>
              <w:pStyle w:val="Style6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B588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Katarina Pavlović</w:t>
            </w:r>
          </w:p>
        </w:tc>
      </w:tr>
    </w:tbl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92775C" w:rsidRPr="00546704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  <w:r w:rsidRPr="00546704">
        <w:rPr>
          <w:rStyle w:val="FontStyle44"/>
          <w:rFonts w:ascii="Arial Narrow" w:hAnsi="Arial Narrow"/>
          <w:sz w:val="22"/>
          <w:szCs w:val="22"/>
        </w:rPr>
        <w:t>KLASA: 406-01/14-01/01</w:t>
      </w:r>
    </w:p>
    <w:p w:rsidR="0092775C" w:rsidRPr="00546704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  <w:r w:rsidRPr="00546704">
        <w:rPr>
          <w:rStyle w:val="FontStyle44"/>
          <w:rFonts w:ascii="Arial Narrow" w:hAnsi="Arial Narrow"/>
          <w:sz w:val="22"/>
          <w:szCs w:val="22"/>
        </w:rPr>
        <w:t>URBROJ: 2189-24-01/1-14-04</w:t>
      </w:r>
    </w:p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92775C" w:rsidRDefault="0092775C" w:rsidP="0092775C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8B1280" w:rsidRDefault="0092775C" w:rsidP="0092775C">
      <w:r>
        <w:rPr>
          <w:rStyle w:val="FontStyle44"/>
          <w:rFonts w:ascii="Arial Narrow" w:hAnsi="Arial Narrow"/>
          <w:sz w:val="22"/>
          <w:szCs w:val="22"/>
        </w:rPr>
        <w:br w:type="page"/>
      </w:r>
      <w:bookmarkStart w:id="0" w:name="_GoBack"/>
      <w:bookmarkEnd w:id="0"/>
    </w:p>
    <w:sectPr w:rsidR="008B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C"/>
    <w:rsid w:val="008B1280"/>
    <w:rsid w:val="009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77B0-478D-42DC-BDB8-20FFBBD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Podnaslov"/>
    <w:next w:val="Normal"/>
    <w:link w:val="Naslov2Char"/>
    <w:qFormat/>
    <w:rsid w:val="0092775C"/>
    <w:pPr>
      <w:numPr>
        <w:ilvl w:val="0"/>
      </w:numPr>
      <w:spacing w:after="0"/>
      <w:jc w:val="center"/>
      <w:outlineLvl w:val="1"/>
    </w:pPr>
    <w:rPr>
      <w:rFonts w:ascii="Arial Narrow" w:eastAsia="Times New Roman" w:hAnsi="Arial Narrow" w:cs="Arial"/>
      <w:b/>
      <w:color w:val="auto"/>
      <w:spacing w:val="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2775C"/>
    <w:rPr>
      <w:rFonts w:ascii="Arial Narrow" w:eastAsia="Times New Roman" w:hAnsi="Arial Narrow" w:cs="Arial"/>
      <w:b/>
      <w:sz w:val="28"/>
      <w:szCs w:val="28"/>
      <w:lang w:eastAsia="hr-HR"/>
    </w:rPr>
  </w:style>
  <w:style w:type="paragraph" w:styleId="Zaglavlje">
    <w:name w:val="header"/>
    <w:aliases w:val="Header1"/>
    <w:basedOn w:val="Normal"/>
    <w:link w:val="ZaglavljeChar"/>
    <w:rsid w:val="009277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"/>
    <w:basedOn w:val="Zadanifontodlomka"/>
    <w:link w:val="Zaglavlje"/>
    <w:rsid w:val="009277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rsid w:val="0092775C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4">
    <w:name w:val="Font Style44"/>
    <w:rsid w:val="0092775C"/>
    <w:rPr>
      <w:rFonts w:ascii="Calibri" w:hAnsi="Calibri" w:cs="Calibri"/>
      <w:b/>
      <w:bCs/>
      <w:color w:val="000000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77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2775C"/>
    <w:rPr>
      <w:rFonts w:eastAsiaTheme="minorEastAsia"/>
      <w:color w:val="5A5A5A" w:themeColor="text1" w:themeTint="A5"/>
      <w:spacing w:val="15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2015-01-19T12:00:00Z</dcterms:created>
  <dcterms:modified xsi:type="dcterms:W3CDTF">2015-01-19T12:00:00Z</dcterms:modified>
</cp:coreProperties>
</file>